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18364" w14:textId="77777777" w:rsidR="0015136A" w:rsidRPr="00B02BAF" w:rsidRDefault="0015136A" w:rsidP="0015136A">
      <w:pPr>
        <w:jc w:val="center"/>
        <w:rPr>
          <w:rFonts w:ascii="Times New Roman" w:hAnsi="Times New Roman" w:cs="Times New Roman"/>
          <w:b/>
          <w:sz w:val="36"/>
          <w:szCs w:val="36"/>
        </w:rPr>
      </w:pPr>
      <w:r w:rsidRPr="00B02BAF">
        <w:rPr>
          <w:rFonts w:ascii="Times New Roman" w:hAnsi="Times New Roman" w:cs="Times New Roman"/>
          <w:b/>
          <w:sz w:val="36"/>
          <w:szCs w:val="36"/>
        </w:rPr>
        <w:t>ANSWERS TO DATABASE EXERCISES</w:t>
      </w:r>
    </w:p>
    <w:p w14:paraId="01BA78A3" w14:textId="77777777" w:rsidR="0015136A" w:rsidRDefault="0015136A" w:rsidP="001513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Chapter 1</w:t>
      </w:r>
    </w:p>
    <w:p w14:paraId="69B2A881" w14:textId="77777777" w:rsidR="0015136A" w:rsidRPr="00B02BAF" w:rsidRDefault="0015136A" w:rsidP="001513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Introduction to Statistics</w:t>
      </w:r>
    </w:p>
    <w:p w14:paraId="05F74BEA" w14:textId="77777777" w:rsidR="0015136A" w:rsidRPr="00B02BAF" w:rsidRDefault="0015136A" w:rsidP="0015136A">
      <w:pPr>
        <w:spacing w:after="0" w:line="240" w:lineRule="auto"/>
        <w:rPr>
          <w:rFonts w:ascii="Times New Roman" w:hAnsi="Times New Roman" w:cs="Times New Roman"/>
          <w:b/>
          <w:sz w:val="24"/>
          <w:szCs w:val="24"/>
          <w:u w:val="single"/>
        </w:rPr>
      </w:pPr>
    </w:p>
    <w:p w14:paraId="7B27FB77" w14:textId="77777777" w:rsidR="0015136A" w:rsidRPr="006637DD" w:rsidRDefault="0015136A" w:rsidP="0015136A">
      <w:pPr>
        <w:spacing w:after="0" w:line="240" w:lineRule="auto"/>
        <w:rPr>
          <w:rFonts w:ascii="Times New Roman" w:hAnsi="Times New Roman" w:cs="Times New Roman"/>
          <w:sz w:val="24"/>
          <w:szCs w:val="24"/>
        </w:rPr>
      </w:pPr>
      <w:r w:rsidRPr="00B02BAF">
        <w:rPr>
          <w:rFonts w:ascii="Times New Roman" w:hAnsi="Times New Roman" w:cs="Times New Roman"/>
          <w:sz w:val="24"/>
          <w:szCs w:val="24"/>
        </w:rPr>
        <w:t>1.</w:t>
      </w:r>
    </w:p>
    <w:p w14:paraId="47E6EB8E" w14:textId="77777777" w:rsidR="0015136A" w:rsidRPr="006637DD" w:rsidRDefault="0015136A" w:rsidP="0015136A">
      <w:pPr>
        <w:pStyle w:val="ListParagraph"/>
        <w:numPr>
          <w:ilvl w:val="0"/>
          <w:numId w:val="2"/>
        </w:numPr>
        <w:rPr>
          <w:rFonts w:ascii="Times New Roman" w:hAnsi="Times New Roman"/>
          <w:sz w:val="24"/>
          <w:szCs w:val="24"/>
        </w:rPr>
      </w:pPr>
      <w:r w:rsidRPr="006637DD">
        <w:rPr>
          <w:rFonts w:ascii="Times New Roman" w:hAnsi="Times New Roman"/>
          <w:sz w:val="24"/>
          <w:szCs w:val="24"/>
        </w:rPr>
        <w:t xml:space="preserve">Categorical </w:t>
      </w:r>
    </w:p>
    <w:p w14:paraId="00E79303" w14:textId="77777777" w:rsidR="0015136A" w:rsidRPr="006637DD" w:rsidRDefault="0015136A" w:rsidP="0015136A">
      <w:pPr>
        <w:pStyle w:val="ListParagraph"/>
        <w:numPr>
          <w:ilvl w:val="0"/>
          <w:numId w:val="2"/>
        </w:numPr>
        <w:rPr>
          <w:rFonts w:ascii="Times New Roman" w:hAnsi="Times New Roman"/>
          <w:sz w:val="24"/>
          <w:szCs w:val="24"/>
        </w:rPr>
      </w:pPr>
      <w:r w:rsidRPr="006637DD">
        <w:rPr>
          <w:rFonts w:ascii="Times New Roman" w:hAnsi="Times New Roman"/>
          <w:sz w:val="24"/>
          <w:szCs w:val="24"/>
        </w:rPr>
        <w:t>Quantitative</w:t>
      </w:r>
    </w:p>
    <w:p w14:paraId="4EFF8732" w14:textId="77777777" w:rsidR="0015136A" w:rsidRPr="006637DD" w:rsidRDefault="0015136A" w:rsidP="0015136A">
      <w:pPr>
        <w:pStyle w:val="ListParagraph"/>
        <w:numPr>
          <w:ilvl w:val="0"/>
          <w:numId w:val="2"/>
        </w:numPr>
        <w:rPr>
          <w:rFonts w:ascii="Times New Roman" w:hAnsi="Times New Roman"/>
          <w:sz w:val="24"/>
          <w:szCs w:val="24"/>
        </w:rPr>
      </w:pPr>
      <w:r w:rsidRPr="006637DD">
        <w:rPr>
          <w:rFonts w:ascii="Times New Roman" w:hAnsi="Times New Roman"/>
          <w:sz w:val="24"/>
          <w:szCs w:val="24"/>
        </w:rPr>
        <w:t>Quantitative</w:t>
      </w:r>
    </w:p>
    <w:p w14:paraId="3BF27058" w14:textId="77777777" w:rsidR="0015136A" w:rsidRPr="00B02BAF" w:rsidRDefault="0015136A" w:rsidP="0015136A">
      <w:pPr>
        <w:rPr>
          <w:rFonts w:ascii="Times New Roman" w:hAnsi="Times New Roman" w:cs="Times New Roman"/>
          <w:b/>
          <w:sz w:val="24"/>
          <w:szCs w:val="24"/>
        </w:rPr>
      </w:pPr>
      <w:r w:rsidRPr="00B02BAF">
        <w:rPr>
          <w:rFonts w:ascii="Times New Roman" w:hAnsi="Times New Roman" w:cs="Times New Roman"/>
          <w:b/>
          <w:sz w:val="24"/>
          <w:szCs w:val="24"/>
        </w:rPr>
        <w:br w:type="page"/>
      </w:r>
    </w:p>
    <w:p w14:paraId="5ECCA37A" w14:textId="77777777" w:rsidR="0015136A" w:rsidRDefault="0015136A" w:rsidP="001513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Chapter 2</w:t>
      </w:r>
    </w:p>
    <w:p w14:paraId="6BA87268" w14:textId="77777777" w:rsidR="0015136A" w:rsidRPr="00B02BAF" w:rsidRDefault="0015136A" w:rsidP="0015136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Organizing and Visualizing Data</w:t>
      </w:r>
    </w:p>
    <w:p w14:paraId="3839FFFC" w14:textId="77777777" w:rsidR="0015136A" w:rsidRPr="00B02BAF" w:rsidRDefault="0015136A" w:rsidP="0015136A">
      <w:pPr>
        <w:spacing w:after="0" w:line="240" w:lineRule="auto"/>
        <w:rPr>
          <w:rFonts w:ascii="Times New Roman" w:hAnsi="Times New Roman" w:cs="Times New Roman"/>
          <w:b/>
          <w:sz w:val="24"/>
          <w:szCs w:val="24"/>
          <w:u w:val="single"/>
        </w:rPr>
      </w:pPr>
    </w:p>
    <w:p w14:paraId="241E384C" w14:textId="77777777" w:rsidR="0015136A" w:rsidRPr="006637DD" w:rsidRDefault="0015136A" w:rsidP="0015136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6637DD">
        <w:rPr>
          <w:rFonts w:ascii="Times New Roman" w:hAnsi="Times New Roman" w:cs="Times New Roman"/>
          <w:sz w:val="24"/>
          <w:szCs w:val="24"/>
        </w:rPr>
        <w:t>Using the RRSP database, construct a histogram for the variable Average Age of RRSP Contributors. How is the histogram shaped? Is it high in the middle or high near one or both ends of the data? Is it relatively constant in size across the class (uniform), or does it appear to have no shape? Does it appear to be nearly “normally” distributed?</w:t>
      </w:r>
    </w:p>
    <w:p w14:paraId="3662759B" w14:textId="77777777" w:rsidR="0015136A" w:rsidRPr="00B02BAF" w:rsidRDefault="0015136A" w:rsidP="0015136A">
      <w:pPr>
        <w:autoSpaceDE w:val="0"/>
        <w:autoSpaceDN w:val="0"/>
        <w:adjustRightInd w:val="0"/>
        <w:spacing w:after="0" w:line="240" w:lineRule="auto"/>
        <w:rPr>
          <w:rFonts w:ascii="Times New Roman" w:hAnsi="Times New Roman" w:cs="Times New Roman"/>
          <w:color w:val="000000"/>
          <w:sz w:val="20"/>
          <w:szCs w:val="20"/>
        </w:rPr>
      </w:pPr>
    </w:p>
    <w:p w14:paraId="7A468569" w14:textId="77777777" w:rsidR="0015136A" w:rsidRPr="00B02BAF" w:rsidRDefault="0015136A" w:rsidP="0015136A">
      <w:pPr>
        <w:autoSpaceDE w:val="0"/>
        <w:autoSpaceDN w:val="0"/>
        <w:adjustRightInd w:val="0"/>
        <w:spacing w:after="0" w:line="240" w:lineRule="auto"/>
        <w:rPr>
          <w:rFonts w:ascii="Times New Roman" w:hAnsi="Times New Roman" w:cs="Times New Roman"/>
          <w:color w:val="000000"/>
          <w:sz w:val="20"/>
          <w:szCs w:val="20"/>
        </w:rPr>
      </w:pPr>
      <w:r w:rsidRPr="00B02BAF">
        <w:rPr>
          <w:rFonts w:ascii="Times New Roman" w:hAnsi="Times New Roman" w:cs="Times New Roman"/>
          <w:noProof/>
        </w:rPr>
        <w:drawing>
          <wp:inline distT="0" distB="0" distL="0" distR="0" wp14:anchorId="2119DE07" wp14:editId="78677500">
            <wp:extent cx="4254500" cy="3200400"/>
            <wp:effectExtent l="0" t="0" r="1270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78FFA2" w14:textId="77777777" w:rsidR="0015136A" w:rsidRPr="00B02BAF" w:rsidRDefault="0015136A" w:rsidP="0015136A">
      <w:pPr>
        <w:autoSpaceDE w:val="0"/>
        <w:autoSpaceDN w:val="0"/>
        <w:adjustRightInd w:val="0"/>
        <w:spacing w:after="0" w:line="240" w:lineRule="auto"/>
        <w:rPr>
          <w:rFonts w:ascii="Times New Roman" w:hAnsi="Times New Roman" w:cs="Times New Roman"/>
          <w:color w:val="000000"/>
          <w:sz w:val="20"/>
          <w:szCs w:val="20"/>
        </w:rPr>
      </w:pPr>
    </w:p>
    <w:p w14:paraId="02F3D8AD" w14:textId="77777777" w:rsidR="0015136A" w:rsidRPr="006637DD" w:rsidRDefault="0015136A" w:rsidP="0015136A">
      <w:pPr>
        <w:autoSpaceDE w:val="0"/>
        <w:autoSpaceDN w:val="0"/>
        <w:adjustRightInd w:val="0"/>
        <w:spacing w:after="0" w:line="240" w:lineRule="auto"/>
        <w:rPr>
          <w:rFonts w:ascii="Times New Roman" w:hAnsi="Times New Roman" w:cs="Times New Roman"/>
          <w:sz w:val="24"/>
          <w:szCs w:val="24"/>
        </w:rPr>
      </w:pPr>
      <w:r w:rsidRPr="006637DD">
        <w:rPr>
          <w:rFonts w:ascii="Times New Roman" w:hAnsi="Times New Roman" w:cs="Times New Roman"/>
          <w:sz w:val="24"/>
          <w:szCs w:val="24"/>
        </w:rPr>
        <w:t>The graph appears to be nearly “normally” distributed with most of the data centered around 43 to 46 years of age.</w:t>
      </w:r>
    </w:p>
    <w:p w14:paraId="5FCC0AD6" w14:textId="77777777" w:rsidR="0015136A" w:rsidRPr="00B02BAF" w:rsidRDefault="0015136A" w:rsidP="0015136A">
      <w:pPr>
        <w:rPr>
          <w:rFonts w:ascii="Times New Roman" w:hAnsi="Times New Roman" w:cs="Times New Roman"/>
          <w:color w:val="000000"/>
          <w:sz w:val="20"/>
          <w:szCs w:val="20"/>
        </w:rPr>
      </w:pPr>
      <w:r w:rsidRPr="00B02BAF">
        <w:rPr>
          <w:rFonts w:ascii="Times New Roman" w:hAnsi="Times New Roman" w:cs="Times New Roman"/>
          <w:color w:val="000000"/>
          <w:sz w:val="20"/>
          <w:szCs w:val="20"/>
        </w:rPr>
        <w:br w:type="page"/>
      </w:r>
    </w:p>
    <w:p w14:paraId="31C8911B" w14:textId="77777777" w:rsidR="0015136A" w:rsidRPr="006637DD" w:rsidRDefault="0015136A" w:rsidP="0015136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p w14:paraId="76738FB9" w14:textId="77777777" w:rsidR="0015136A" w:rsidRPr="006637DD" w:rsidRDefault="0015136A" w:rsidP="0015136A">
      <w:pPr>
        <w:rPr>
          <w:rFonts w:ascii="Times New Roman" w:hAnsi="Times New Roman" w:cs="Times New Roman"/>
          <w:b/>
          <w:sz w:val="24"/>
          <w:szCs w:val="24"/>
        </w:rPr>
      </w:pPr>
      <w:r w:rsidRPr="00B02BAF">
        <w:rPr>
          <w:rFonts w:ascii="Times New Roman" w:hAnsi="Times New Roman" w:cs="Times New Roman"/>
          <w:noProof/>
        </w:rPr>
        <w:drawing>
          <wp:inline distT="0" distB="0" distL="0" distR="0" wp14:anchorId="340085A0" wp14:editId="13131216">
            <wp:extent cx="4254500" cy="3200400"/>
            <wp:effectExtent l="0" t="0" r="1270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bl>
      <w:tblPr>
        <w:tblW w:w="8140" w:type="dxa"/>
        <w:tblInd w:w="93" w:type="dxa"/>
        <w:tblLook w:val="04A0" w:firstRow="1" w:lastRow="0" w:firstColumn="1" w:lastColumn="0" w:noHBand="0" w:noVBand="1"/>
      </w:tblPr>
      <w:tblGrid>
        <w:gridCol w:w="222"/>
        <w:gridCol w:w="666"/>
        <w:gridCol w:w="1452"/>
        <w:gridCol w:w="666"/>
        <w:gridCol w:w="928"/>
        <w:gridCol w:w="661"/>
        <w:gridCol w:w="1060"/>
        <w:gridCol w:w="940"/>
        <w:gridCol w:w="1180"/>
        <w:gridCol w:w="820"/>
      </w:tblGrid>
      <w:tr w:rsidR="0015136A" w:rsidRPr="006637DD" w14:paraId="62F8CBCD" w14:textId="77777777" w:rsidTr="00AC0A93">
        <w:trPr>
          <w:trHeight w:val="300"/>
        </w:trPr>
        <w:tc>
          <w:tcPr>
            <w:tcW w:w="4140" w:type="dxa"/>
            <w:gridSpan w:val="6"/>
            <w:tcBorders>
              <w:top w:val="nil"/>
              <w:left w:val="nil"/>
              <w:bottom w:val="nil"/>
              <w:right w:val="nil"/>
            </w:tcBorders>
            <w:shd w:val="clear" w:color="auto" w:fill="auto"/>
            <w:noWrap/>
            <w:vAlign w:val="bottom"/>
            <w:hideMark/>
          </w:tcPr>
          <w:p w14:paraId="4A5DA105" w14:textId="77777777" w:rsidR="0015136A" w:rsidRPr="00B02BAF" w:rsidRDefault="0015136A" w:rsidP="00AC0A93">
            <w:pPr>
              <w:spacing w:after="0" w:line="240" w:lineRule="auto"/>
              <w:rPr>
                <w:rFonts w:ascii="Times New Roman" w:eastAsia="Times New Roman" w:hAnsi="Times New Roman" w:cs="Times New Roman"/>
                <w:color w:val="000000"/>
                <w:sz w:val="24"/>
                <w:szCs w:val="24"/>
              </w:rPr>
            </w:pPr>
            <w:r w:rsidRPr="00B02BAF">
              <w:rPr>
                <w:rFonts w:ascii="Times New Roman" w:eastAsia="Times New Roman" w:hAnsi="Times New Roman" w:cs="Times New Roman"/>
                <w:color w:val="000000"/>
                <w:sz w:val="24"/>
                <w:szCs w:val="24"/>
              </w:rPr>
              <w:t>Frequency Distribution - Quantitative</w:t>
            </w:r>
          </w:p>
        </w:tc>
        <w:tc>
          <w:tcPr>
            <w:tcW w:w="1060" w:type="dxa"/>
            <w:tcBorders>
              <w:top w:val="nil"/>
              <w:left w:val="nil"/>
              <w:bottom w:val="nil"/>
              <w:right w:val="nil"/>
            </w:tcBorders>
            <w:shd w:val="clear" w:color="auto" w:fill="auto"/>
            <w:noWrap/>
            <w:vAlign w:val="bottom"/>
            <w:hideMark/>
          </w:tcPr>
          <w:p w14:paraId="04F71D8E"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940" w:type="dxa"/>
            <w:tcBorders>
              <w:top w:val="nil"/>
              <w:left w:val="nil"/>
              <w:bottom w:val="nil"/>
              <w:right w:val="nil"/>
            </w:tcBorders>
            <w:shd w:val="clear" w:color="auto" w:fill="auto"/>
            <w:noWrap/>
            <w:vAlign w:val="bottom"/>
            <w:hideMark/>
          </w:tcPr>
          <w:p w14:paraId="173570CF"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180" w:type="dxa"/>
            <w:tcBorders>
              <w:top w:val="nil"/>
              <w:left w:val="nil"/>
              <w:bottom w:val="nil"/>
              <w:right w:val="nil"/>
            </w:tcBorders>
            <w:shd w:val="clear" w:color="auto" w:fill="auto"/>
            <w:noWrap/>
            <w:vAlign w:val="bottom"/>
            <w:hideMark/>
          </w:tcPr>
          <w:p w14:paraId="78356CB8"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820" w:type="dxa"/>
            <w:tcBorders>
              <w:top w:val="nil"/>
              <w:left w:val="nil"/>
              <w:bottom w:val="nil"/>
              <w:right w:val="nil"/>
            </w:tcBorders>
            <w:shd w:val="clear" w:color="auto" w:fill="auto"/>
            <w:noWrap/>
            <w:vAlign w:val="bottom"/>
            <w:hideMark/>
          </w:tcPr>
          <w:p w14:paraId="3498BF89"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r>
      <w:tr w:rsidR="0015136A" w:rsidRPr="006637DD" w14:paraId="0BA4F76A" w14:textId="77777777" w:rsidTr="00AC0A93">
        <w:trPr>
          <w:trHeight w:val="255"/>
        </w:trPr>
        <w:tc>
          <w:tcPr>
            <w:tcW w:w="42" w:type="dxa"/>
            <w:tcBorders>
              <w:top w:val="nil"/>
              <w:left w:val="nil"/>
              <w:bottom w:val="nil"/>
              <w:right w:val="nil"/>
            </w:tcBorders>
            <w:shd w:val="clear" w:color="auto" w:fill="auto"/>
            <w:noWrap/>
            <w:vAlign w:val="bottom"/>
            <w:hideMark/>
          </w:tcPr>
          <w:p w14:paraId="7DAF59ED"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4B19CCDD"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452" w:type="dxa"/>
            <w:tcBorders>
              <w:top w:val="nil"/>
              <w:left w:val="nil"/>
              <w:bottom w:val="nil"/>
              <w:right w:val="nil"/>
            </w:tcBorders>
            <w:shd w:val="clear" w:color="auto" w:fill="auto"/>
            <w:noWrap/>
            <w:vAlign w:val="bottom"/>
            <w:hideMark/>
          </w:tcPr>
          <w:p w14:paraId="37D50630"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025B395B"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887" w:type="dxa"/>
            <w:tcBorders>
              <w:top w:val="nil"/>
              <w:left w:val="nil"/>
              <w:bottom w:val="nil"/>
              <w:right w:val="nil"/>
            </w:tcBorders>
            <w:shd w:val="clear" w:color="auto" w:fill="auto"/>
            <w:noWrap/>
            <w:vAlign w:val="bottom"/>
            <w:hideMark/>
          </w:tcPr>
          <w:p w14:paraId="00B40A57"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61" w:type="dxa"/>
            <w:tcBorders>
              <w:top w:val="nil"/>
              <w:left w:val="nil"/>
              <w:bottom w:val="nil"/>
              <w:right w:val="nil"/>
            </w:tcBorders>
            <w:shd w:val="clear" w:color="auto" w:fill="auto"/>
            <w:noWrap/>
            <w:vAlign w:val="bottom"/>
            <w:hideMark/>
          </w:tcPr>
          <w:p w14:paraId="15FD5A84"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060" w:type="dxa"/>
            <w:tcBorders>
              <w:top w:val="nil"/>
              <w:left w:val="nil"/>
              <w:bottom w:val="nil"/>
              <w:right w:val="nil"/>
            </w:tcBorders>
            <w:shd w:val="clear" w:color="auto" w:fill="auto"/>
            <w:noWrap/>
            <w:vAlign w:val="bottom"/>
            <w:hideMark/>
          </w:tcPr>
          <w:p w14:paraId="33863930"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940" w:type="dxa"/>
            <w:tcBorders>
              <w:top w:val="nil"/>
              <w:left w:val="nil"/>
              <w:bottom w:val="nil"/>
              <w:right w:val="nil"/>
            </w:tcBorders>
            <w:shd w:val="clear" w:color="auto" w:fill="auto"/>
            <w:noWrap/>
            <w:vAlign w:val="bottom"/>
            <w:hideMark/>
          </w:tcPr>
          <w:p w14:paraId="3F4CB8D7"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180" w:type="dxa"/>
            <w:tcBorders>
              <w:top w:val="nil"/>
              <w:left w:val="nil"/>
              <w:bottom w:val="nil"/>
              <w:right w:val="nil"/>
            </w:tcBorders>
            <w:shd w:val="clear" w:color="auto" w:fill="auto"/>
            <w:noWrap/>
            <w:vAlign w:val="bottom"/>
            <w:hideMark/>
          </w:tcPr>
          <w:p w14:paraId="7D5BEA51"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820" w:type="dxa"/>
            <w:tcBorders>
              <w:top w:val="nil"/>
              <w:left w:val="nil"/>
              <w:bottom w:val="nil"/>
              <w:right w:val="nil"/>
            </w:tcBorders>
            <w:shd w:val="clear" w:color="auto" w:fill="auto"/>
            <w:noWrap/>
            <w:vAlign w:val="bottom"/>
            <w:hideMark/>
          </w:tcPr>
          <w:p w14:paraId="4A3919F0"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r>
      <w:tr w:rsidR="0015136A" w:rsidRPr="006637DD" w14:paraId="489B4256" w14:textId="77777777" w:rsidTr="00AC0A93">
        <w:trPr>
          <w:trHeight w:val="255"/>
        </w:trPr>
        <w:tc>
          <w:tcPr>
            <w:tcW w:w="42" w:type="dxa"/>
            <w:tcBorders>
              <w:top w:val="nil"/>
              <w:left w:val="nil"/>
              <w:bottom w:val="nil"/>
              <w:right w:val="nil"/>
            </w:tcBorders>
            <w:shd w:val="clear" w:color="auto" w:fill="auto"/>
            <w:noWrap/>
            <w:vAlign w:val="bottom"/>
            <w:hideMark/>
          </w:tcPr>
          <w:p w14:paraId="52B44E36"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single" w:sz="4" w:space="0" w:color="auto"/>
              <w:left w:val="nil"/>
              <w:bottom w:val="nil"/>
              <w:right w:val="nil"/>
            </w:tcBorders>
            <w:shd w:val="clear" w:color="auto" w:fill="auto"/>
            <w:noWrap/>
            <w:vAlign w:val="bottom"/>
            <w:hideMark/>
          </w:tcPr>
          <w:p w14:paraId="6A294A00"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w:t>
            </w:r>
          </w:p>
        </w:tc>
        <w:tc>
          <w:tcPr>
            <w:tcW w:w="1452" w:type="dxa"/>
            <w:tcBorders>
              <w:top w:val="single" w:sz="4" w:space="0" w:color="auto"/>
              <w:left w:val="nil"/>
              <w:bottom w:val="nil"/>
              <w:right w:val="nil"/>
            </w:tcBorders>
            <w:shd w:val="clear" w:color="auto" w:fill="auto"/>
            <w:noWrap/>
            <w:vAlign w:val="bottom"/>
            <w:hideMark/>
          </w:tcPr>
          <w:p w14:paraId="4D08E0C7" w14:textId="77777777" w:rsidR="0015136A" w:rsidRPr="00B02BAF" w:rsidRDefault="0015136A" w:rsidP="00AC0A93">
            <w:pPr>
              <w:spacing w:after="0" w:line="240" w:lineRule="auto"/>
              <w:jc w:val="center"/>
              <w:rPr>
                <w:rFonts w:ascii="Times New Roman" w:eastAsia="Times New Roman" w:hAnsi="Times New Roman" w:cs="Times New Roman"/>
                <w:b/>
                <w:bCs/>
                <w:i/>
                <w:iCs/>
                <w:color w:val="000000"/>
                <w:sz w:val="20"/>
                <w:szCs w:val="20"/>
              </w:rPr>
            </w:pPr>
            <w:r w:rsidRPr="00B02BAF">
              <w:rPr>
                <w:rFonts w:ascii="Times New Roman" w:eastAsia="Times New Roman" w:hAnsi="Times New Roman" w:cs="Times New Roman"/>
                <w:b/>
                <w:bCs/>
                <w:i/>
                <w:iCs/>
                <w:color w:val="000000"/>
                <w:sz w:val="20"/>
                <w:szCs w:val="20"/>
              </w:rPr>
              <w:t>Energy Index</w:t>
            </w:r>
          </w:p>
        </w:tc>
        <w:tc>
          <w:tcPr>
            <w:tcW w:w="599" w:type="dxa"/>
            <w:tcBorders>
              <w:top w:val="single" w:sz="4" w:space="0" w:color="auto"/>
              <w:left w:val="nil"/>
              <w:bottom w:val="nil"/>
              <w:right w:val="nil"/>
            </w:tcBorders>
            <w:shd w:val="clear" w:color="auto" w:fill="auto"/>
            <w:noWrap/>
            <w:vAlign w:val="bottom"/>
            <w:hideMark/>
          </w:tcPr>
          <w:p w14:paraId="68A41904"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w:t>
            </w:r>
          </w:p>
        </w:tc>
        <w:tc>
          <w:tcPr>
            <w:tcW w:w="887" w:type="dxa"/>
            <w:tcBorders>
              <w:top w:val="single" w:sz="4" w:space="0" w:color="auto"/>
              <w:left w:val="nil"/>
              <w:bottom w:val="nil"/>
              <w:right w:val="nil"/>
            </w:tcBorders>
            <w:shd w:val="clear" w:color="auto" w:fill="auto"/>
            <w:noWrap/>
            <w:vAlign w:val="bottom"/>
            <w:hideMark/>
          </w:tcPr>
          <w:p w14:paraId="7A60AFC7"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w:t>
            </w:r>
          </w:p>
        </w:tc>
        <w:tc>
          <w:tcPr>
            <w:tcW w:w="561" w:type="dxa"/>
            <w:tcBorders>
              <w:top w:val="single" w:sz="4" w:space="0" w:color="auto"/>
              <w:left w:val="nil"/>
              <w:bottom w:val="nil"/>
              <w:right w:val="nil"/>
            </w:tcBorders>
            <w:shd w:val="clear" w:color="auto" w:fill="auto"/>
            <w:noWrap/>
            <w:vAlign w:val="bottom"/>
            <w:hideMark/>
          </w:tcPr>
          <w:p w14:paraId="6A4452C3"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w:t>
            </w:r>
          </w:p>
        </w:tc>
        <w:tc>
          <w:tcPr>
            <w:tcW w:w="1060" w:type="dxa"/>
            <w:tcBorders>
              <w:top w:val="single" w:sz="4" w:space="0" w:color="auto"/>
              <w:left w:val="nil"/>
              <w:bottom w:val="nil"/>
              <w:right w:val="nil"/>
            </w:tcBorders>
            <w:shd w:val="clear" w:color="auto" w:fill="auto"/>
            <w:noWrap/>
            <w:vAlign w:val="bottom"/>
            <w:hideMark/>
          </w:tcPr>
          <w:p w14:paraId="5A27EB37"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w:t>
            </w:r>
          </w:p>
        </w:tc>
        <w:tc>
          <w:tcPr>
            <w:tcW w:w="940" w:type="dxa"/>
            <w:tcBorders>
              <w:top w:val="single" w:sz="4" w:space="0" w:color="auto"/>
              <w:left w:val="nil"/>
              <w:bottom w:val="nil"/>
              <w:right w:val="nil"/>
            </w:tcBorders>
            <w:shd w:val="clear" w:color="auto" w:fill="auto"/>
            <w:noWrap/>
            <w:vAlign w:val="bottom"/>
            <w:hideMark/>
          </w:tcPr>
          <w:p w14:paraId="487777CB"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w:t>
            </w:r>
          </w:p>
        </w:tc>
        <w:tc>
          <w:tcPr>
            <w:tcW w:w="2000" w:type="dxa"/>
            <w:gridSpan w:val="2"/>
            <w:tcBorders>
              <w:top w:val="single" w:sz="4" w:space="0" w:color="auto"/>
              <w:left w:val="nil"/>
              <w:bottom w:val="single" w:sz="4" w:space="0" w:color="auto"/>
              <w:right w:val="nil"/>
            </w:tcBorders>
            <w:shd w:val="clear" w:color="auto" w:fill="auto"/>
            <w:noWrap/>
            <w:vAlign w:val="bottom"/>
            <w:hideMark/>
          </w:tcPr>
          <w:p w14:paraId="2A3B8648" w14:textId="77777777" w:rsidR="0015136A" w:rsidRPr="00B02BAF" w:rsidRDefault="0015136A" w:rsidP="00AC0A93">
            <w:pPr>
              <w:spacing w:after="0" w:line="240" w:lineRule="auto"/>
              <w:jc w:val="center"/>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cumulative</w:t>
            </w:r>
          </w:p>
        </w:tc>
      </w:tr>
      <w:tr w:rsidR="0015136A" w:rsidRPr="006637DD" w14:paraId="1277875C" w14:textId="77777777" w:rsidTr="00AC0A93">
        <w:trPr>
          <w:trHeight w:val="255"/>
        </w:trPr>
        <w:tc>
          <w:tcPr>
            <w:tcW w:w="42" w:type="dxa"/>
            <w:tcBorders>
              <w:top w:val="nil"/>
              <w:left w:val="nil"/>
              <w:bottom w:val="nil"/>
              <w:right w:val="nil"/>
            </w:tcBorders>
            <w:shd w:val="clear" w:color="auto" w:fill="auto"/>
            <w:noWrap/>
            <w:vAlign w:val="bottom"/>
            <w:hideMark/>
          </w:tcPr>
          <w:p w14:paraId="074CB057"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single" w:sz="4" w:space="0" w:color="auto"/>
              <w:right w:val="nil"/>
            </w:tcBorders>
            <w:shd w:val="clear" w:color="auto" w:fill="auto"/>
            <w:noWrap/>
            <w:vAlign w:val="bottom"/>
            <w:hideMark/>
          </w:tcPr>
          <w:p w14:paraId="2415BDF1"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16"/>
                <w:szCs w:val="16"/>
              </w:rPr>
            </w:pPr>
            <w:r w:rsidRPr="00B02BAF">
              <w:rPr>
                <w:rFonts w:ascii="Times New Roman" w:eastAsia="Times New Roman" w:hAnsi="Times New Roman" w:cs="Times New Roman"/>
                <w:i/>
                <w:iCs/>
                <w:color w:val="000000"/>
                <w:sz w:val="16"/>
                <w:szCs w:val="16"/>
              </w:rPr>
              <w:t xml:space="preserve">  lower</w:t>
            </w:r>
          </w:p>
        </w:tc>
        <w:tc>
          <w:tcPr>
            <w:tcW w:w="1452" w:type="dxa"/>
            <w:tcBorders>
              <w:top w:val="nil"/>
              <w:left w:val="nil"/>
              <w:bottom w:val="single" w:sz="4" w:space="0" w:color="auto"/>
              <w:right w:val="nil"/>
            </w:tcBorders>
            <w:shd w:val="clear" w:color="auto" w:fill="auto"/>
            <w:noWrap/>
            <w:vAlign w:val="bottom"/>
            <w:hideMark/>
          </w:tcPr>
          <w:p w14:paraId="71249333"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16"/>
                <w:szCs w:val="16"/>
              </w:rPr>
            </w:pPr>
            <w:r w:rsidRPr="00B02BAF">
              <w:rPr>
                <w:rFonts w:ascii="Times New Roman" w:eastAsia="Times New Roman" w:hAnsi="Times New Roman" w:cs="Times New Roman"/>
                <w:i/>
                <w:iCs/>
                <w:color w:val="000000"/>
                <w:sz w:val="16"/>
                <w:szCs w:val="16"/>
              </w:rPr>
              <w:t xml:space="preserve"> </w:t>
            </w:r>
          </w:p>
        </w:tc>
        <w:tc>
          <w:tcPr>
            <w:tcW w:w="599" w:type="dxa"/>
            <w:tcBorders>
              <w:top w:val="nil"/>
              <w:left w:val="nil"/>
              <w:bottom w:val="single" w:sz="4" w:space="0" w:color="auto"/>
              <w:right w:val="nil"/>
            </w:tcBorders>
            <w:shd w:val="clear" w:color="auto" w:fill="auto"/>
            <w:noWrap/>
            <w:vAlign w:val="bottom"/>
            <w:hideMark/>
          </w:tcPr>
          <w:p w14:paraId="233004C3"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16"/>
                <w:szCs w:val="16"/>
              </w:rPr>
            </w:pPr>
            <w:r w:rsidRPr="00B02BAF">
              <w:rPr>
                <w:rFonts w:ascii="Times New Roman" w:eastAsia="Times New Roman" w:hAnsi="Times New Roman" w:cs="Times New Roman"/>
                <w:i/>
                <w:iCs/>
                <w:color w:val="000000"/>
                <w:sz w:val="16"/>
                <w:szCs w:val="16"/>
              </w:rPr>
              <w:t>upper</w:t>
            </w:r>
          </w:p>
        </w:tc>
        <w:tc>
          <w:tcPr>
            <w:tcW w:w="887" w:type="dxa"/>
            <w:tcBorders>
              <w:top w:val="nil"/>
              <w:left w:val="nil"/>
              <w:bottom w:val="single" w:sz="4" w:space="0" w:color="auto"/>
              <w:right w:val="nil"/>
            </w:tcBorders>
            <w:shd w:val="clear" w:color="auto" w:fill="auto"/>
            <w:noWrap/>
            <w:vAlign w:val="bottom"/>
            <w:hideMark/>
          </w:tcPr>
          <w:p w14:paraId="043382C9"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midpoint</w:t>
            </w:r>
          </w:p>
        </w:tc>
        <w:tc>
          <w:tcPr>
            <w:tcW w:w="561" w:type="dxa"/>
            <w:tcBorders>
              <w:top w:val="nil"/>
              <w:left w:val="nil"/>
              <w:bottom w:val="single" w:sz="4" w:space="0" w:color="auto"/>
              <w:right w:val="nil"/>
            </w:tcBorders>
            <w:shd w:val="clear" w:color="auto" w:fill="auto"/>
            <w:noWrap/>
            <w:vAlign w:val="bottom"/>
            <w:hideMark/>
          </w:tcPr>
          <w:p w14:paraId="472D199C"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width</w:t>
            </w:r>
          </w:p>
        </w:tc>
        <w:tc>
          <w:tcPr>
            <w:tcW w:w="1060" w:type="dxa"/>
            <w:tcBorders>
              <w:top w:val="nil"/>
              <w:left w:val="nil"/>
              <w:bottom w:val="single" w:sz="4" w:space="0" w:color="auto"/>
              <w:right w:val="nil"/>
            </w:tcBorders>
            <w:shd w:val="clear" w:color="auto" w:fill="auto"/>
            <w:noWrap/>
            <w:vAlign w:val="bottom"/>
            <w:hideMark/>
          </w:tcPr>
          <w:p w14:paraId="283C3F2E"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xml:space="preserve"> frequency</w:t>
            </w:r>
          </w:p>
        </w:tc>
        <w:tc>
          <w:tcPr>
            <w:tcW w:w="940" w:type="dxa"/>
            <w:tcBorders>
              <w:top w:val="nil"/>
              <w:left w:val="nil"/>
              <w:bottom w:val="single" w:sz="4" w:space="0" w:color="auto"/>
              <w:right w:val="nil"/>
            </w:tcBorders>
            <w:shd w:val="clear" w:color="auto" w:fill="auto"/>
            <w:noWrap/>
            <w:vAlign w:val="bottom"/>
            <w:hideMark/>
          </w:tcPr>
          <w:p w14:paraId="2A508275"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xml:space="preserve">percent  </w:t>
            </w:r>
          </w:p>
        </w:tc>
        <w:tc>
          <w:tcPr>
            <w:tcW w:w="1180" w:type="dxa"/>
            <w:tcBorders>
              <w:top w:val="nil"/>
              <w:left w:val="nil"/>
              <w:bottom w:val="single" w:sz="4" w:space="0" w:color="auto"/>
              <w:right w:val="nil"/>
            </w:tcBorders>
            <w:shd w:val="clear" w:color="auto" w:fill="auto"/>
            <w:noWrap/>
            <w:vAlign w:val="bottom"/>
            <w:hideMark/>
          </w:tcPr>
          <w:p w14:paraId="6DA98590"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 xml:space="preserve">   frequency</w:t>
            </w:r>
          </w:p>
        </w:tc>
        <w:tc>
          <w:tcPr>
            <w:tcW w:w="820" w:type="dxa"/>
            <w:tcBorders>
              <w:top w:val="nil"/>
              <w:left w:val="nil"/>
              <w:bottom w:val="single" w:sz="4" w:space="0" w:color="auto"/>
              <w:right w:val="nil"/>
            </w:tcBorders>
            <w:shd w:val="clear" w:color="auto" w:fill="auto"/>
            <w:noWrap/>
            <w:vAlign w:val="bottom"/>
            <w:hideMark/>
          </w:tcPr>
          <w:p w14:paraId="1B75D4F5" w14:textId="77777777" w:rsidR="0015136A" w:rsidRPr="00B02BAF" w:rsidRDefault="0015136A" w:rsidP="00AC0A93">
            <w:pPr>
              <w:spacing w:after="0" w:line="240" w:lineRule="auto"/>
              <w:jc w:val="right"/>
              <w:rPr>
                <w:rFonts w:ascii="Times New Roman" w:eastAsia="Times New Roman" w:hAnsi="Times New Roman" w:cs="Times New Roman"/>
                <w:i/>
                <w:iCs/>
                <w:color w:val="000000"/>
                <w:sz w:val="20"/>
                <w:szCs w:val="20"/>
              </w:rPr>
            </w:pPr>
            <w:r w:rsidRPr="00B02BAF">
              <w:rPr>
                <w:rFonts w:ascii="Times New Roman" w:eastAsia="Times New Roman" w:hAnsi="Times New Roman" w:cs="Times New Roman"/>
                <w:i/>
                <w:iCs/>
                <w:color w:val="000000"/>
                <w:sz w:val="20"/>
                <w:szCs w:val="20"/>
              </w:rPr>
              <w:t>percent</w:t>
            </w:r>
          </w:p>
        </w:tc>
      </w:tr>
      <w:tr w:rsidR="0015136A" w:rsidRPr="006637DD" w14:paraId="6826AF92" w14:textId="77777777" w:rsidTr="00AC0A93">
        <w:trPr>
          <w:trHeight w:val="255"/>
        </w:trPr>
        <w:tc>
          <w:tcPr>
            <w:tcW w:w="42" w:type="dxa"/>
            <w:tcBorders>
              <w:top w:val="nil"/>
              <w:left w:val="nil"/>
              <w:bottom w:val="nil"/>
              <w:right w:val="nil"/>
            </w:tcBorders>
            <w:shd w:val="clear" w:color="auto" w:fill="auto"/>
            <w:noWrap/>
            <w:vAlign w:val="bottom"/>
            <w:hideMark/>
          </w:tcPr>
          <w:p w14:paraId="0E908B6C"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5A416E2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175.0 </w:t>
            </w:r>
          </w:p>
        </w:tc>
        <w:tc>
          <w:tcPr>
            <w:tcW w:w="1452" w:type="dxa"/>
            <w:tcBorders>
              <w:top w:val="nil"/>
              <w:left w:val="nil"/>
              <w:bottom w:val="nil"/>
              <w:right w:val="nil"/>
            </w:tcBorders>
            <w:shd w:val="clear" w:color="auto" w:fill="auto"/>
            <w:noWrap/>
            <w:vAlign w:val="bottom"/>
            <w:hideMark/>
          </w:tcPr>
          <w:p w14:paraId="1B2B7F53"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nil"/>
              <w:right w:val="nil"/>
            </w:tcBorders>
            <w:shd w:val="clear" w:color="auto" w:fill="auto"/>
            <w:noWrap/>
            <w:vAlign w:val="bottom"/>
            <w:hideMark/>
          </w:tcPr>
          <w:p w14:paraId="6EC04C9F"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210.0 </w:t>
            </w:r>
          </w:p>
        </w:tc>
        <w:tc>
          <w:tcPr>
            <w:tcW w:w="887" w:type="dxa"/>
            <w:tcBorders>
              <w:top w:val="nil"/>
              <w:left w:val="nil"/>
              <w:bottom w:val="nil"/>
              <w:right w:val="nil"/>
            </w:tcBorders>
            <w:shd w:val="clear" w:color="auto" w:fill="auto"/>
            <w:noWrap/>
            <w:vAlign w:val="bottom"/>
            <w:hideMark/>
          </w:tcPr>
          <w:p w14:paraId="624855D0"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192.5 </w:t>
            </w:r>
          </w:p>
        </w:tc>
        <w:tc>
          <w:tcPr>
            <w:tcW w:w="561" w:type="dxa"/>
            <w:tcBorders>
              <w:top w:val="nil"/>
              <w:left w:val="nil"/>
              <w:bottom w:val="nil"/>
              <w:right w:val="nil"/>
            </w:tcBorders>
            <w:shd w:val="clear" w:color="auto" w:fill="auto"/>
            <w:noWrap/>
            <w:vAlign w:val="bottom"/>
            <w:hideMark/>
          </w:tcPr>
          <w:p w14:paraId="0C10F5B1"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01AE34B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11   </w:t>
            </w:r>
          </w:p>
        </w:tc>
        <w:tc>
          <w:tcPr>
            <w:tcW w:w="940" w:type="dxa"/>
            <w:tcBorders>
              <w:top w:val="nil"/>
              <w:left w:val="nil"/>
              <w:bottom w:val="nil"/>
              <w:right w:val="nil"/>
            </w:tcBorders>
            <w:shd w:val="clear" w:color="auto" w:fill="auto"/>
            <w:noWrap/>
            <w:vAlign w:val="bottom"/>
            <w:hideMark/>
          </w:tcPr>
          <w:p w14:paraId="1328E071"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4.3   </w:t>
            </w:r>
          </w:p>
        </w:tc>
        <w:tc>
          <w:tcPr>
            <w:tcW w:w="1180" w:type="dxa"/>
            <w:tcBorders>
              <w:top w:val="nil"/>
              <w:left w:val="nil"/>
              <w:bottom w:val="nil"/>
              <w:right w:val="nil"/>
            </w:tcBorders>
            <w:shd w:val="clear" w:color="auto" w:fill="auto"/>
            <w:noWrap/>
            <w:vAlign w:val="bottom"/>
            <w:hideMark/>
          </w:tcPr>
          <w:p w14:paraId="22371CF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11   </w:t>
            </w:r>
          </w:p>
        </w:tc>
        <w:tc>
          <w:tcPr>
            <w:tcW w:w="820" w:type="dxa"/>
            <w:tcBorders>
              <w:top w:val="nil"/>
              <w:left w:val="nil"/>
              <w:bottom w:val="nil"/>
              <w:right w:val="nil"/>
            </w:tcBorders>
            <w:shd w:val="clear" w:color="auto" w:fill="auto"/>
            <w:noWrap/>
            <w:vAlign w:val="bottom"/>
            <w:hideMark/>
          </w:tcPr>
          <w:p w14:paraId="375F9011"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4.3   </w:t>
            </w:r>
          </w:p>
        </w:tc>
      </w:tr>
      <w:tr w:rsidR="0015136A" w:rsidRPr="006637DD" w14:paraId="758E5CA4" w14:textId="77777777" w:rsidTr="00AC0A93">
        <w:trPr>
          <w:trHeight w:val="255"/>
        </w:trPr>
        <w:tc>
          <w:tcPr>
            <w:tcW w:w="42" w:type="dxa"/>
            <w:tcBorders>
              <w:top w:val="nil"/>
              <w:left w:val="nil"/>
              <w:bottom w:val="nil"/>
              <w:right w:val="nil"/>
            </w:tcBorders>
            <w:shd w:val="clear" w:color="auto" w:fill="auto"/>
            <w:noWrap/>
            <w:vAlign w:val="bottom"/>
            <w:hideMark/>
          </w:tcPr>
          <w:p w14:paraId="2F2A5440"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05EED76C"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210.0 </w:t>
            </w:r>
          </w:p>
        </w:tc>
        <w:tc>
          <w:tcPr>
            <w:tcW w:w="1452" w:type="dxa"/>
            <w:tcBorders>
              <w:top w:val="nil"/>
              <w:left w:val="nil"/>
              <w:bottom w:val="nil"/>
              <w:right w:val="nil"/>
            </w:tcBorders>
            <w:shd w:val="clear" w:color="auto" w:fill="auto"/>
            <w:noWrap/>
            <w:vAlign w:val="bottom"/>
            <w:hideMark/>
          </w:tcPr>
          <w:p w14:paraId="36CAF83E"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nil"/>
              <w:right w:val="nil"/>
            </w:tcBorders>
            <w:shd w:val="clear" w:color="auto" w:fill="auto"/>
            <w:noWrap/>
            <w:vAlign w:val="bottom"/>
            <w:hideMark/>
          </w:tcPr>
          <w:p w14:paraId="23A22A3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245.0 </w:t>
            </w:r>
          </w:p>
        </w:tc>
        <w:tc>
          <w:tcPr>
            <w:tcW w:w="887" w:type="dxa"/>
            <w:tcBorders>
              <w:top w:val="nil"/>
              <w:left w:val="nil"/>
              <w:bottom w:val="nil"/>
              <w:right w:val="nil"/>
            </w:tcBorders>
            <w:shd w:val="clear" w:color="auto" w:fill="auto"/>
            <w:noWrap/>
            <w:vAlign w:val="bottom"/>
            <w:hideMark/>
          </w:tcPr>
          <w:p w14:paraId="1F3AECC2"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227.5 </w:t>
            </w:r>
          </w:p>
        </w:tc>
        <w:tc>
          <w:tcPr>
            <w:tcW w:w="561" w:type="dxa"/>
            <w:tcBorders>
              <w:top w:val="nil"/>
              <w:left w:val="nil"/>
              <w:bottom w:val="nil"/>
              <w:right w:val="nil"/>
            </w:tcBorders>
            <w:shd w:val="clear" w:color="auto" w:fill="auto"/>
            <w:noWrap/>
            <w:vAlign w:val="bottom"/>
            <w:hideMark/>
          </w:tcPr>
          <w:p w14:paraId="3299815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46044059"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41   </w:t>
            </w:r>
          </w:p>
        </w:tc>
        <w:tc>
          <w:tcPr>
            <w:tcW w:w="940" w:type="dxa"/>
            <w:tcBorders>
              <w:top w:val="nil"/>
              <w:left w:val="nil"/>
              <w:bottom w:val="nil"/>
              <w:right w:val="nil"/>
            </w:tcBorders>
            <w:shd w:val="clear" w:color="auto" w:fill="auto"/>
            <w:noWrap/>
            <w:vAlign w:val="bottom"/>
            <w:hideMark/>
          </w:tcPr>
          <w:p w14:paraId="2C256A54"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16.0   </w:t>
            </w:r>
          </w:p>
        </w:tc>
        <w:tc>
          <w:tcPr>
            <w:tcW w:w="1180" w:type="dxa"/>
            <w:tcBorders>
              <w:top w:val="nil"/>
              <w:left w:val="nil"/>
              <w:bottom w:val="nil"/>
              <w:right w:val="nil"/>
            </w:tcBorders>
            <w:shd w:val="clear" w:color="auto" w:fill="auto"/>
            <w:noWrap/>
            <w:vAlign w:val="bottom"/>
            <w:hideMark/>
          </w:tcPr>
          <w:p w14:paraId="326CE3BF"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52   </w:t>
            </w:r>
          </w:p>
        </w:tc>
        <w:tc>
          <w:tcPr>
            <w:tcW w:w="820" w:type="dxa"/>
            <w:tcBorders>
              <w:top w:val="nil"/>
              <w:left w:val="nil"/>
              <w:bottom w:val="nil"/>
              <w:right w:val="nil"/>
            </w:tcBorders>
            <w:shd w:val="clear" w:color="auto" w:fill="auto"/>
            <w:noWrap/>
            <w:vAlign w:val="bottom"/>
            <w:hideMark/>
          </w:tcPr>
          <w:p w14:paraId="1669D7F4"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20.2   </w:t>
            </w:r>
          </w:p>
        </w:tc>
      </w:tr>
      <w:tr w:rsidR="0015136A" w:rsidRPr="006637DD" w14:paraId="02B0E37E" w14:textId="77777777" w:rsidTr="00AC0A93">
        <w:trPr>
          <w:trHeight w:val="255"/>
        </w:trPr>
        <w:tc>
          <w:tcPr>
            <w:tcW w:w="42" w:type="dxa"/>
            <w:tcBorders>
              <w:top w:val="nil"/>
              <w:left w:val="nil"/>
              <w:bottom w:val="nil"/>
              <w:right w:val="nil"/>
            </w:tcBorders>
            <w:shd w:val="clear" w:color="auto" w:fill="auto"/>
            <w:noWrap/>
            <w:vAlign w:val="bottom"/>
            <w:hideMark/>
          </w:tcPr>
          <w:p w14:paraId="7184F7D6"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1524BB1D"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245.0 </w:t>
            </w:r>
          </w:p>
        </w:tc>
        <w:tc>
          <w:tcPr>
            <w:tcW w:w="1452" w:type="dxa"/>
            <w:tcBorders>
              <w:top w:val="nil"/>
              <w:left w:val="nil"/>
              <w:bottom w:val="nil"/>
              <w:right w:val="nil"/>
            </w:tcBorders>
            <w:shd w:val="clear" w:color="auto" w:fill="auto"/>
            <w:noWrap/>
            <w:vAlign w:val="bottom"/>
            <w:hideMark/>
          </w:tcPr>
          <w:p w14:paraId="3D2B1071"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nil"/>
              <w:right w:val="nil"/>
            </w:tcBorders>
            <w:shd w:val="clear" w:color="auto" w:fill="auto"/>
            <w:noWrap/>
            <w:vAlign w:val="bottom"/>
            <w:hideMark/>
          </w:tcPr>
          <w:p w14:paraId="38228EC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280.0 </w:t>
            </w:r>
          </w:p>
        </w:tc>
        <w:tc>
          <w:tcPr>
            <w:tcW w:w="887" w:type="dxa"/>
            <w:tcBorders>
              <w:top w:val="nil"/>
              <w:left w:val="nil"/>
              <w:bottom w:val="nil"/>
              <w:right w:val="nil"/>
            </w:tcBorders>
            <w:shd w:val="clear" w:color="auto" w:fill="auto"/>
            <w:noWrap/>
            <w:vAlign w:val="bottom"/>
            <w:hideMark/>
          </w:tcPr>
          <w:p w14:paraId="20CC25F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262.5 </w:t>
            </w:r>
          </w:p>
        </w:tc>
        <w:tc>
          <w:tcPr>
            <w:tcW w:w="561" w:type="dxa"/>
            <w:tcBorders>
              <w:top w:val="nil"/>
              <w:left w:val="nil"/>
              <w:bottom w:val="nil"/>
              <w:right w:val="nil"/>
            </w:tcBorders>
            <w:shd w:val="clear" w:color="auto" w:fill="auto"/>
            <w:noWrap/>
            <w:vAlign w:val="bottom"/>
            <w:hideMark/>
          </w:tcPr>
          <w:p w14:paraId="52D914A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6CFA0CAD"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107   </w:t>
            </w:r>
          </w:p>
        </w:tc>
        <w:tc>
          <w:tcPr>
            <w:tcW w:w="940" w:type="dxa"/>
            <w:tcBorders>
              <w:top w:val="nil"/>
              <w:left w:val="nil"/>
              <w:bottom w:val="nil"/>
              <w:right w:val="nil"/>
            </w:tcBorders>
            <w:shd w:val="clear" w:color="auto" w:fill="auto"/>
            <w:noWrap/>
            <w:vAlign w:val="bottom"/>
            <w:hideMark/>
          </w:tcPr>
          <w:p w14:paraId="4FC54A0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41.6   </w:t>
            </w:r>
          </w:p>
        </w:tc>
        <w:tc>
          <w:tcPr>
            <w:tcW w:w="1180" w:type="dxa"/>
            <w:tcBorders>
              <w:top w:val="nil"/>
              <w:left w:val="nil"/>
              <w:bottom w:val="nil"/>
              <w:right w:val="nil"/>
            </w:tcBorders>
            <w:shd w:val="clear" w:color="auto" w:fill="auto"/>
            <w:noWrap/>
            <w:vAlign w:val="bottom"/>
            <w:hideMark/>
          </w:tcPr>
          <w:p w14:paraId="5EB5A7B6"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159   </w:t>
            </w:r>
          </w:p>
        </w:tc>
        <w:tc>
          <w:tcPr>
            <w:tcW w:w="820" w:type="dxa"/>
            <w:tcBorders>
              <w:top w:val="nil"/>
              <w:left w:val="nil"/>
              <w:bottom w:val="nil"/>
              <w:right w:val="nil"/>
            </w:tcBorders>
            <w:shd w:val="clear" w:color="auto" w:fill="auto"/>
            <w:noWrap/>
            <w:vAlign w:val="bottom"/>
            <w:hideMark/>
          </w:tcPr>
          <w:p w14:paraId="79EFE1A8"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61.9   </w:t>
            </w:r>
          </w:p>
        </w:tc>
      </w:tr>
      <w:tr w:rsidR="0015136A" w:rsidRPr="006637DD" w14:paraId="627FA24C" w14:textId="77777777" w:rsidTr="00AC0A93">
        <w:trPr>
          <w:trHeight w:val="255"/>
        </w:trPr>
        <w:tc>
          <w:tcPr>
            <w:tcW w:w="42" w:type="dxa"/>
            <w:tcBorders>
              <w:top w:val="nil"/>
              <w:left w:val="nil"/>
              <w:bottom w:val="nil"/>
              <w:right w:val="nil"/>
            </w:tcBorders>
            <w:shd w:val="clear" w:color="auto" w:fill="auto"/>
            <w:noWrap/>
            <w:vAlign w:val="bottom"/>
            <w:hideMark/>
          </w:tcPr>
          <w:p w14:paraId="57141D2F"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39B067B2"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280.0 </w:t>
            </w:r>
          </w:p>
        </w:tc>
        <w:tc>
          <w:tcPr>
            <w:tcW w:w="1452" w:type="dxa"/>
            <w:tcBorders>
              <w:top w:val="nil"/>
              <w:left w:val="nil"/>
              <w:bottom w:val="nil"/>
              <w:right w:val="nil"/>
            </w:tcBorders>
            <w:shd w:val="clear" w:color="auto" w:fill="auto"/>
            <w:noWrap/>
            <w:vAlign w:val="bottom"/>
            <w:hideMark/>
          </w:tcPr>
          <w:p w14:paraId="3F86FD6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nil"/>
              <w:right w:val="nil"/>
            </w:tcBorders>
            <w:shd w:val="clear" w:color="auto" w:fill="auto"/>
            <w:noWrap/>
            <w:vAlign w:val="bottom"/>
            <w:hideMark/>
          </w:tcPr>
          <w:p w14:paraId="38B4BEF9"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315.0 </w:t>
            </w:r>
          </w:p>
        </w:tc>
        <w:tc>
          <w:tcPr>
            <w:tcW w:w="887" w:type="dxa"/>
            <w:tcBorders>
              <w:top w:val="nil"/>
              <w:left w:val="nil"/>
              <w:bottom w:val="nil"/>
              <w:right w:val="nil"/>
            </w:tcBorders>
            <w:shd w:val="clear" w:color="auto" w:fill="auto"/>
            <w:noWrap/>
            <w:vAlign w:val="bottom"/>
            <w:hideMark/>
          </w:tcPr>
          <w:p w14:paraId="090F2CC7"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297.5 </w:t>
            </w:r>
          </w:p>
        </w:tc>
        <w:tc>
          <w:tcPr>
            <w:tcW w:w="561" w:type="dxa"/>
            <w:tcBorders>
              <w:top w:val="nil"/>
              <w:left w:val="nil"/>
              <w:bottom w:val="nil"/>
              <w:right w:val="nil"/>
            </w:tcBorders>
            <w:shd w:val="clear" w:color="auto" w:fill="auto"/>
            <w:noWrap/>
            <w:vAlign w:val="bottom"/>
            <w:hideMark/>
          </w:tcPr>
          <w:p w14:paraId="26358B5D"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6F3023AF"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64   </w:t>
            </w:r>
          </w:p>
        </w:tc>
        <w:tc>
          <w:tcPr>
            <w:tcW w:w="940" w:type="dxa"/>
            <w:tcBorders>
              <w:top w:val="nil"/>
              <w:left w:val="nil"/>
              <w:bottom w:val="nil"/>
              <w:right w:val="nil"/>
            </w:tcBorders>
            <w:shd w:val="clear" w:color="auto" w:fill="auto"/>
            <w:noWrap/>
            <w:vAlign w:val="bottom"/>
            <w:hideMark/>
          </w:tcPr>
          <w:p w14:paraId="24D5D38E"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24.9   </w:t>
            </w:r>
          </w:p>
        </w:tc>
        <w:tc>
          <w:tcPr>
            <w:tcW w:w="1180" w:type="dxa"/>
            <w:tcBorders>
              <w:top w:val="nil"/>
              <w:left w:val="nil"/>
              <w:bottom w:val="nil"/>
              <w:right w:val="nil"/>
            </w:tcBorders>
            <w:shd w:val="clear" w:color="auto" w:fill="auto"/>
            <w:noWrap/>
            <w:vAlign w:val="bottom"/>
            <w:hideMark/>
          </w:tcPr>
          <w:p w14:paraId="3A21C67A"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223   </w:t>
            </w:r>
          </w:p>
        </w:tc>
        <w:tc>
          <w:tcPr>
            <w:tcW w:w="820" w:type="dxa"/>
            <w:tcBorders>
              <w:top w:val="nil"/>
              <w:left w:val="nil"/>
              <w:bottom w:val="nil"/>
              <w:right w:val="nil"/>
            </w:tcBorders>
            <w:shd w:val="clear" w:color="auto" w:fill="auto"/>
            <w:noWrap/>
            <w:vAlign w:val="bottom"/>
            <w:hideMark/>
          </w:tcPr>
          <w:p w14:paraId="3CC812A2"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86.8   </w:t>
            </w:r>
          </w:p>
        </w:tc>
      </w:tr>
      <w:tr w:rsidR="0015136A" w:rsidRPr="006637DD" w14:paraId="4F10FE66" w14:textId="77777777" w:rsidTr="00AC0A93">
        <w:trPr>
          <w:trHeight w:val="255"/>
        </w:trPr>
        <w:tc>
          <w:tcPr>
            <w:tcW w:w="42" w:type="dxa"/>
            <w:tcBorders>
              <w:top w:val="nil"/>
              <w:left w:val="nil"/>
              <w:bottom w:val="nil"/>
              <w:right w:val="nil"/>
            </w:tcBorders>
            <w:shd w:val="clear" w:color="auto" w:fill="auto"/>
            <w:noWrap/>
            <w:vAlign w:val="bottom"/>
            <w:hideMark/>
          </w:tcPr>
          <w:p w14:paraId="55822875"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7D56EB17"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315.0 </w:t>
            </w:r>
          </w:p>
        </w:tc>
        <w:tc>
          <w:tcPr>
            <w:tcW w:w="1452" w:type="dxa"/>
            <w:tcBorders>
              <w:top w:val="nil"/>
              <w:left w:val="nil"/>
              <w:bottom w:val="nil"/>
              <w:right w:val="nil"/>
            </w:tcBorders>
            <w:shd w:val="clear" w:color="auto" w:fill="auto"/>
            <w:noWrap/>
            <w:vAlign w:val="bottom"/>
            <w:hideMark/>
          </w:tcPr>
          <w:p w14:paraId="0A85C25A"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nil"/>
              <w:right w:val="nil"/>
            </w:tcBorders>
            <w:shd w:val="clear" w:color="auto" w:fill="auto"/>
            <w:noWrap/>
            <w:vAlign w:val="bottom"/>
            <w:hideMark/>
          </w:tcPr>
          <w:p w14:paraId="487DA6E0"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350.0 </w:t>
            </w:r>
          </w:p>
        </w:tc>
        <w:tc>
          <w:tcPr>
            <w:tcW w:w="887" w:type="dxa"/>
            <w:tcBorders>
              <w:top w:val="nil"/>
              <w:left w:val="nil"/>
              <w:bottom w:val="nil"/>
              <w:right w:val="nil"/>
            </w:tcBorders>
            <w:shd w:val="clear" w:color="auto" w:fill="auto"/>
            <w:noWrap/>
            <w:vAlign w:val="bottom"/>
            <w:hideMark/>
          </w:tcPr>
          <w:p w14:paraId="1777B159"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332.5 </w:t>
            </w:r>
          </w:p>
        </w:tc>
        <w:tc>
          <w:tcPr>
            <w:tcW w:w="561" w:type="dxa"/>
            <w:tcBorders>
              <w:top w:val="nil"/>
              <w:left w:val="nil"/>
              <w:bottom w:val="nil"/>
              <w:right w:val="nil"/>
            </w:tcBorders>
            <w:shd w:val="clear" w:color="auto" w:fill="auto"/>
            <w:noWrap/>
            <w:vAlign w:val="bottom"/>
            <w:hideMark/>
          </w:tcPr>
          <w:p w14:paraId="65DB723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2EBA258A"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20   </w:t>
            </w:r>
          </w:p>
        </w:tc>
        <w:tc>
          <w:tcPr>
            <w:tcW w:w="940" w:type="dxa"/>
            <w:tcBorders>
              <w:top w:val="nil"/>
              <w:left w:val="nil"/>
              <w:bottom w:val="nil"/>
              <w:right w:val="nil"/>
            </w:tcBorders>
            <w:shd w:val="clear" w:color="auto" w:fill="auto"/>
            <w:noWrap/>
            <w:vAlign w:val="bottom"/>
            <w:hideMark/>
          </w:tcPr>
          <w:p w14:paraId="363EEC63"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7.8   </w:t>
            </w:r>
          </w:p>
        </w:tc>
        <w:tc>
          <w:tcPr>
            <w:tcW w:w="1180" w:type="dxa"/>
            <w:tcBorders>
              <w:top w:val="nil"/>
              <w:left w:val="nil"/>
              <w:bottom w:val="nil"/>
              <w:right w:val="nil"/>
            </w:tcBorders>
            <w:shd w:val="clear" w:color="auto" w:fill="auto"/>
            <w:noWrap/>
            <w:vAlign w:val="bottom"/>
            <w:hideMark/>
          </w:tcPr>
          <w:p w14:paraId="26FF4FDC"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243   </w:t>
            </w:r>
          </w:p>
        </w:tc>
        <w:tc>
          <w:tcPr>
            <w:tcW w:w="820" w:type="dxa"/>
            <w:tcBorders>
              <w:top w:val="nil"/>
              <w:left w:val="nil"/>
              <w:bottom w:val="nil"/>
              <w:right w:val="nil"/>
            </w:tcBorders>
            <w:shd w:val="clear" w:color="auto" w:fill="auto"/>
            <w:noWrap/>
            <w:vAlign w:val="bottom"/>
            <w:hideMark/>
          </w:tcPr>
          <w:p w14:paraId="2BA75FBF"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94.6   </w:t>
            </w:r>
          </w:p>
        </w:tc>
      </w:tr>
      <w:tr w:rsidR="0015136A" w:rsidRPr="006637DD" w14:paraId="21544BCF" w14:textId="77777777" w:rsidTr="00AC0A93">
        <w:trPr>
          <w:trHeight w:val="255"/>
        </w:trPr>
        <w:tc>
          <w:tcPr>
            <w:tcW w:w="42" w:type="dxa"/>
            <w:tcBorders>
              <w:top w:val="nil"/>
              <w:left w:val="nil"/>
              <w:bottom w:val="nil"/>
              <w:right w:val="nil"/>
            </w:tcBorders>
            <w:shd w:val="clear" w:color="auto" w:fill="auto"/>
            <w:noWrap/>
            <w:vAlign w:val="bottom"/>
            <w:hideMark/>
          </w:tcPr>
          <w:p w14:paraId="59FC6AFE"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43A1673E"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350.0 </w:t>
            </w:r>
          </w:p>
        </w:tc>
        <w:tc>
          <w:tcPr>
            <w:tcW w:w="1452" w:type="dxa"/>
            <w:tcBorders>
              <w:top w:val="nil"/>
              <w:left w:val="nil"/>
              <w:bottom w:val="nil"/>
              <w:right w:val="nil"/>
            </w:tcBorders>
            <w:shd w:val="clear" w:color="auto" w:fill="auto"/>
            <w:noWrap/>
            <w:vAlign w:val="bottom"/>
            <w:hideMark/>
          </w:tcPr>
          <w:p w14:paraId="22028E9E"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nil"/>
              <w:right w:val="nil"/>
            </w:tcBorders>
            <w:shd w:val="clear" w:color="auto" w:fill="auto"/>
            <w:noWrap/>
            <w:vAlign w:val="bottom"/>
            <w:hideMark/>
          </w:tcPr>
          <w:p w14:paraId="5725F5C0"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385.0 </w:t>
            </w:r>
          </w:p>
        </w:tc>
        <w:tc>
          <w:tcPr>
            <w:tcW w:w="887" w:type="dxa"/>
            <w:tcBorders>
              <w:top w:val="nil"/>
              <w:left w:val="nil"/>
              <w:bottom w:val="nil"/>
              <w:right w:val="nil"/>
            </w:tcBorders>
            <w:shd w:val="clear" w:color="auto" w:fill="auto"/>
            <w:noWrap/>
            <w:vAlign w:val="bottom"/>
            <w:hideMark/>
          </w:tcPr>
          <w:p w14:paraId="6651A2FC"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367.5 </w:t>
            </w:r>
          </w:p>
        </w:tc>
        <w:tc>
          <w:tcPr>
            <w:tcW w:w="561" w:type="dxa"/>
            <w:tcBorders>
              <w:top w:val="nil"/>
              <w:left w:val="nil"/>
              <w:bottom w:val="nil"/>
              <w:right w:val="nil"/>
            </w:tcBorders>
            <w:shd w:val="clear" w:color="auto" w:fill="auto"/>
            <w:noWrap/>
            <w:vAlign w:val="bottom"/>
            <w:hideMark/>
          </w:tcPr>
          <w:p w14:paraId="64E68E63"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nil"/>
              <w:right w:val="nil"/>
            </w:tcBorders>
            <w:shd w:val="clear" w:color="auto" w:fill="auto"/>
            <w:noWrap/>
            <w:vAlign w:val="bottom"/>
            <w:hideMark/>
          </w:tcPr>
          <w:p w14:paraId="7BF15AEE"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12   </w:t>
            </w:r>
          </w:p>
        </w:tc>
        <w:tc>
          <w:tcPr>
            <w:tcW w:w="940" w:type="dxa"/>
            <w:tcBorders>
              <w:top w:val="nil"/>
              <w:left w:val="nil"/>
              <w:bottom w:val="nil"/>
              <w:right w:val="nil"/>
            </w:tcBorders>
            <w:shd w:val="clear" w:color="auto" w:fill="auto"/>
            <w:noWrap/>
            <w:vAlign w:val="bottom"/>
            <w:hideMark/>
          </w:tcPr>
          <w:p w14:paraId="753A5D09"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4.7   </w:t>
            </w:r>
          </w:p>
        </w:tc>
        <w:tc>
          <w:tcPr>
            <w:tcW w:w="1180" w:type="dxa"/>
            <w:tcBorders>
              <w:top w:val="nil"/>
              <w:left w:val="nil"/>
              <w:bottom w:val="nil"/>
              <w:right w:val="nil"/>
            </w:tcBorders>
            <w:shd w:val="clear" w:color="auto" w:fill="auto"/>
            <w:noWrap/>
            <w:vAlign w:val="bottom"/>
            <w:hideMark/>
          </w:tcPr>
          <w:p w14:paraId="5B1016C8"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255   </w:t>
            </w:r>
          </w:p>
        </w:tc>
        <w:tc>
          <w:tcPr>
            <w:tcW w:w="820" w:type="dxa"/>
            <w:tcBorders>
              <w:top w:val="nil"/>
              <w:left w:val="nil"/>
              <w:bottom w:val="nil"/>
              <w:right w:val="nil"/>
            </w:tcBorders>
            <w:shd w:val="clear" w:color="auto" w:fill="auto"/>
            <w:noWrap/>
            <w:vAlign w:val="bottom"/>
            <w:hideMark/>
          </w:tcPr>
          <w:p w14:paraId="1346E1E2"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99.2   </w:t>
            </w:r>
          </w:p>
        </w:tc>
      </w:tr>
      <w:tr w:rsidR="0015136A" w:rsidRPr="006637DD" w14:paraId="7C77EA00" w14:textId="77777777" w:rsidTr="00AC0A93">
        <w:trPr>
          <w:trHeight w:val="255"/>
        </w:trPr>
        <w:tc>
          <w:tcPr>
            <w:tcW w:w="42" w:type="dxa"/>
            <w:tcBorders>
              <w:top w:val="nil"/>
              <w:left w:val="nil"/>
              <w:bottom w:val="nil"/>
              <w:right w:val="nil"/>
            </w:tcBorders>
            <w:shd w:val="clear" w:color="auto" w:fill="auto"/>
            <w:noWrap/>
            <w:vAlign w:val="bottom"/>
            <w:hideMark/>
          </w:tcPr>
          <w:p w14:paraId="39ECFA39"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single" w:sz="4" w:space="0" w:color="auto"/>
              <w:right w:val="nil"/>
            </w:tcBorders>
            <w:shd w:val="clear" w:color="auto" w:fill="auto"/>
            <w:noWrap/>
            <w:vAlign w:val="bottom"/>
            <w:hideMark/>
          </w:tcPr>
          <w:p w14:paraId="5348351F"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385.0 </w:t>
            </w:r>
          </w:p>
        </w:tc>
        <w:tc>
          <w:tcPr>
            <w:tcW w:w="1452" w:type="dxa"/>
            <w:tcBorders>
              <w:top w:val="nil"/>
              <w:left w:val="nil"/>
              <w:bottom w:val="single" w:sz="4" w:space="0" w:color="auto"/>
              <w:right w:val="nil"/>
            </w:tcBorders>
            <w:shd w:val="clear" w:color="auto" w:fill="auto"/>
            <w:noWrap/>
            <w:vAlign w:val="bottom"/>
            <w:hideMark/>
          </w:tcPr>
          <w:p w14:paraId="142ACCFE"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&lt;</w:t>
            </w:r>
          </w:p>
        </w:tc>
        <w:tc>
          <w:tcPr>
            <w:tcW w:w="599" w:type="dxa"/>
            <w:tcBorders>
              <w:top w:val="nil"/>
              <w:left w:val="nil"/>
              <w:bottom w:val="single" w:sz="4" w:space="0" w:color="auto"/>
              <w:right w:val="nil"/>
            </w:tcBorders>
            <w:shd w:val="clear" w:color="auto" w:fill="auto"/>
            <w:noWrap/>
            <w:vAlign w:val="bottom"/>
            <w:hideMark/>
          </w:tcPr>
          <w:p w14:paraId="4906E0DF"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420.0 </w:t>
            </w:r>
          </w:p>
        </w:tc>
        <w:tc>
          <w:tcPr>
            <w:tcW w:w="887" w:type="dxa"/>
            <w:tcBorders>
              <w:top w:val="nil"/>
              <w:left w:val="nil"/>
              <w:bottom w:val="single" w:sz="4" w:space="0" w:color="auto"/>
              <w:right w:val="nil"/>
            </w:tcBorders>
            <w:shd w:val="clear" w:color="auto" w:fill="auto"/>
            <w:noWrap/>
            <w:vAlign w:val="bottom"/>
            <w:hideMark/>
          </w:tcPr>
          <w:p w14:paraId="27EDB87C"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402.5 </w:t>
            </w:r>
          </w:p>
        </w:tc>
        <w:tc>
          <w:tcPr>
            <w:tcW w:w="561" w:type="dxa"/>
            <w:tcBorders>
              <w:top w:val="nil"/>
              <w:left w:val="nil"/>
              <w:bottom w:val="single" w:sz="4" w:space="0" w:color="auto"/>
              <w:right w:val="nil"/>
            </w:tcBorders>
            <w:shd w:val="clear" w:color="auto" w:fill="auto"/>
            <w:noWrap/>
            <w:vAlign w:val="bottom"/>
            <w:hideMark/>
          </w:tcPr>
          <w:p w14:paraId="65CB2EF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35.0 </w:t>
            </w:r>
          </w:p>
        </w:tc>
        <w:tc>
          <w:tcPr>
            <w:tcW w:w="1060" w:type="dxa"/>
            <w:tcBorders>
              <w:top w:val="nil"/>
              <w:left w:val="nil"/>
              <w:bottom w:val="single" w:sz="4" w:space="0" w:color="auto"/>
              <w:right w:val="nil"/>
            </w:tcBorders>
            <w:shd w:val="clear" w:color="auto" w:fill="auto"/>
            <w:noWrap/>
            <w:vAlign w:val="bottom"/>
            <w:hideMark/>
          </w:tcPr>
          <w:p w14:paraId="3ED64D64"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   </w:t>
            </w:r>
          </w:p>
        </w:tc>
        <w:tc>
          <w:tcPr>
            <w:tcW w:w="940" w:type="dxa"/>
            <w:tcBorders>
              <w:top w:val="nil"/>
              <w:left w:val="nil"/>
              <w:bottom w:val="single" w:sz="4" w:space="0" w:color="auto"/>
              <w:right w:val="nil"/>
            </w:tcBorders>
            <w:shd w:val="clear" w:color="auto" w:fill="auto"/>
            <w:noWrap/>
            <w:vAlign w:val="bottom"/>
            <w:hideMark/>
          </w:tcPr>
          <w:p w14:paraId="3E63D8FC"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0.8   </w:t>
            </w:r>
          </w:p>
        </w:tc>
        <w:tc>
          <w:tcPr>
            <w:tcW w:w="1180" w:type="dxa"/>
            <w:tcBorders>
              <w:top w:val="nil"/>
              <w:left w:val="nil"/>
              <w:bottom w:val="single" w:sz="4" w:space="0" w:color="auto"/>
              <w:right w:val="nil"/>
            </w:tcBorders>
            <w:shd w:val="clear" w:color="auto" w:fill="auto"/>
            <w:noWrap/>
            <w:vAlign w:val="bottom"/>
            <w:hideMark/>
          </w:tcPr>
          <w:p w14:paraId="1788055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257   </w:t>
            </w:r>
          </w:p>
        </w:tc>
        <w:tc>
          <w:tcPr>
            <w:tcW w:w="820" w:type="dxa"/>
            <w:tcBorders>
              <w:top w:val="nil"/>
              <w:left w:val="nil"/>
              <w:bottom w:val="single" w:sz="4" w:space="0" w:color="auto"/>
              <w:right w:val="nil"/>
            </w:tcBorders>
            <w:shd w:val="clear" w:color="auto" w:fill="auto"/>
            <w:noWrap/>
            <w:vAlign w:val="bottom"/>
            <w:hideMark/>
          </w:tcPr>
          <w:p w14:paraId="58422450"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100.0   </w:t>
            </w:r>
          </w:p>
        </w:tc>
      </w:tr>
      <w:tr w:rsidR="0015136A" w:rsidRPr="006637DD" w14:paraId="23658B2B" w14:textId="77777777" w:rsidTr="00AC0A93">
        <w:trPr>
          <w:trHeight w:val="19"/>
        </w:trPr>
        <w:tc>
          <w:tcPr>
            <w:tcW w:w="42" w:type="dxa"/>
            <w:tcBorders>
              <w:top w:val="nil"/>
              <w:left w:val="nil"/>
              <w:bottom w:val="nil"/>
              <w:right w:val="nil"/>
            </w:tcBorders>
            <w:shd w:val="clear" w:color="auto" w:fill="auto"/>
            <w:noWrap/>
            <w:vAlign w:val="bottom"/>
            <w:hideMark/>
          </w:tcPr>
          <w:p w14:paraId="1F58F325"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327490B5"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p>
        </w:tc>
        <w:tc>
          <w:tcPr>
            <w:tcW w:w="1452" w:type="dxa"/>
            <w:tcBorders>
              <w:top w:val="nil"/>
              <w:left w:val="nil"/>
              <w:bottom w:val="nil"/>
              <w:right w:val="nil"/>
            </w:tcBorders>
            <w:shd w:val="clear" w:color="auto" w:fill="auto"/>
            <w:noWrap/>
            <w:vAlign w:val="bottom"/>
            <w:hideMark/>
          </w:tcPr>
          <w:p w14:paraId="3CE0476C"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0320C1A5"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p>
        </w:tc>
        <w:tc>
          <w:tcPr>
            <w:tcW w:w="887" w:type="dxa"/>
            <w:tcBorders>
              <w:top w:val="nil"/>
              <w:left w:val="nil"/>
              <w:bottom w:val="nil"/>
              <w:right w:val="nil"/>
            </w:tcBorders>
            <w:shd w:val="clear" w:color="auto" w:fill="auto"/>
            <w:noWrap/>
            <w:vAlign w:val="bottom"/>
            <w:hideMark/>
          </w:tcPr>
          <w:p w14:paraId="1AB18E64"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61" w:type="dxa"/>
            <w:tcBorders>
              <w:top w:val="nil"/>
              <w:left w:val="nil"/>
              <w:bottom w:val="nil"/>
              <w:right w:val="nil"/>
            </w:tcBorders>
            <w:shd w:val="clear" w:color="auto" w:fill="auto"/>
            <w:noWrap/>
            <w:vAlign w:val="bottom"/>
            <w:hideMark/>
          </w:tcPr>
          <w:p w14:paraId="28B055B1"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060" w:type="dxa"/>
            <w:tcBorders>
              <w:top w:val="nil"/>
              <w:left w:val="nil"/>
              <w:bottom w:val="nil"/>
              <w:right w:val="nil"/>
            </w:tcBorders>
            <w:shd w:val="clear" w:color="auto" w:fill="auto"/>
            <w:noWrap/>
            <w:vAlign w:val="bottom"/>
            <w:hideMark/>
          </w:tcPr>
          <w:p w14:paraId="0FD43D19"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940" w:type="dxa"/>
            <w:tcBorders>
              <w:top w:val="nil"/>
              <w:left w:val="nil"/>
              <w:bottom w:val="nil"/>
              <w:right w:val="nil"/>
            </w:tcBorders>
            <w:shd w:val="clear" w:color="auto" w:fill="auto"/>
            <w:noWrap/>
            <w:vAlign w:val="bottom"/>
            <w:hideMark/>
          </w:tcPr>
          <w:p w14:paraId="5C389ABB"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180" w:type="dxa"/>
            <w:tcBorders>
              <w:top w:val="nil"/>
              <w:left w:val="nil"/>
              <w:bottom w:val="nil"/>
              <w:right w:val="nil"/>
            </w:tcBorders>
            <w:shd w:val="clear" w:color="auto" w:fill="auto"/>
            <w:noWrap/>
            <w:vAlign w:val="bottom"/>
            <w:hideMark/>
          </w:tcPr>
          <w:p w14:paraId="0294F00C"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820" w:type="dxa"/>
            <w:tcBorders>
              <w:top w:val="nil"/>
              <w:left w:val="nil"/>
              <w:bottom w:val="nil"/>
              <w:right w:val="nil"/>
            </w:tcBorders>
            <w:shd w:val="clear" w:color="auto" w:fill="auto"/>
            <w:noWrap/>
            <w:vAlign w:val="bottom"/>
            <w:hideMark/>
          </w:tcPr>
          <w:p w14:paraId="26C9B65B"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r>
      <w:tr w:rsidR="0015136A" w:rsidRPr="006637DD" w14:paraId="6487F385" w14:textId="77777777" w:rsidTr="00AC0A93">
        <w:trPr>
          <w:trHeight w:val="255"/>
        </w:trPr>
        <w:tc>
          <w:tcPr>
            <w:tcW w:w="42" w:type="dxa"/>
            <w:tcBorders>
              <w:top w:val="nil"/>
              <w:left w:val="nil"/>
              <w:bottom w:val="nil"/>
              <w:right w:val="nil"/>
            </w:tcBorders>
            <w:shd w:val="clear" w:color="auto" w:fill="auto"/>
            <w:noWrap/>
            <w:vAlign w:val="bottom"/>
            <w:hideMark/>
          </w:tcPr>
          <w:p w14:paraId="0998AD64"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414094B8"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p>
        </w:tc>
        <w:tc>
          <w:tcPr>
            <w:tcW w:w="1452" w:type="dxa"/>
            <w:tcBorders>
              <w:top w:val="nil"/>
              <w:left w:val="nil"/>
              <w:bottom w:val="nil"/>
              <w:right w:val="nil"/>
            </w:tcBorders>
            <w:shd w:val="clear" w:color="auto" w:fill="auto"/>
            <w:noWrap/>
            <w:vAlign w:val="bottom"/>
            <w:hideMark/>
          </w:tcPr>
          <w:p w14:paraId="659623F1"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p>
        </w:tc>
        <w:tc>
          <w:tcPr>
            <w:tcW w:w="599" w:type="dxa"/>
            <w:tcBorders>
              <w:top w:val="nil"/>
              <w:left w:val="nil"/>
              <w:bottom w:val="nil"/>
              <w:right w:val="nil"/>
            </w:tcBorders>
            <w:shd w:val="clear" w:color="auto" w:fill="auto"/>
            <w:noWrap/>
            <w:vAlign w:val="bottom"/>
            <w:hideMark/>
          </w:tcPr>
          <w:p w14:paraId="4BEDD13B"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p>
        </w:tc>
        <w:tc>
          <w:tcPr>
            <w:tcW w:w="887" w:type="dxa"/>
            <w:tcBorders>
              <w:top w:val="nil"/>
              <w:left w:val="nil"/>
              <w:bottom w:val="nil"/>
              <w:right w:val="nil"/>
            </w:tcBorders>
            <w:shd w:val="clear" w:color="auto" w:fill="auto"/>
            <w:noWrap/>
            <w:vAlign w:val="bottom"/>
            <w:hideMark/>
          </w:tcPr>
          <w:p w14:paraId="7D80A7DC"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561" w:type="dxa"/>
            <w:tcBorders>
              <w:top w:val="nil"/>
              <w:left w:val="nil"/>
              <w:bottom w:val="nil"/>
              <w:right w:val="nil"/>
            </w:tcBorders>
            <w:shd w:val="clear" w:color="auto" w:fill="auto"/>
            <w:noWrap/>
            <w:vAlign w:val="bottom"/>
            <w:hideMark/>
          </w:tcPr>
          <w:p w14:paraId="4BB4A48C"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1060" w:type="dxa"/>
            <w:tcBorders>
              <w:top w:val="nil"/>
              <w:left w:val="nil"/>
              <w:bottom w:val="nil"/>
              <w:right w:val="nil"/>
            </w:tcBorders>
            <w:shd w:val="clear" w:color="auto" w:fill="auto"/>
            <w:noWrap/>
            <w:vAlign w:val="bottom"/>
            <w:hideMark/>
          </w:tcPr>
          <w:p w14:paraId="6C1971FD"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257   </w:t>
            </w:r>
          </w:p>
        </w:tc>
        <w:tc>
          <w:tcPr>
            <w:tcW w:w="940" w:type="dxa"/>
            <w:tcBorders>
              <w:top w:val="nil"/>
              <w:left w:val="nil"/>
              <w:bottom w:val="nil"/>
              <w:right w:val="nil"/>
            </w:tcBorders>
            <w:shd w:val="clear" w:color="auto" w:fill="auto"/>
            <w:noWrap/>
            <w:vAlign w:val="bottom"/>
            <w:hideMark/>
          </w:tcPr>
          <w:p w14:paraId="2736DCAA" w14:textId="77777777" w:rsidR="0015136A" w:rsidRPr="00B02BAF" w:rsidRDefault="0015136A" w:rsidP="00AC0A93">
            <w:pPr>
              <w:spacing w:after="0" w:line="240" w:lineRule="auto"/>
              <w:jc w:val="right"/>
              <w:rPr>
                <w:rFonts w:ascii="Times New Roman" w:eastAsia="Times New Roman" w:hAnsi="Times New Roman" w:cs="Times New Roman"/>
                <w:color w:val="000000"/>
                <w:sz w:val="20"/>
                <w:szCs w:val="20"/>
              </w:rPr>
            </w:pPr>
            <w:r w:rsidRPr="00B02BAF">
              <w:rPr>
                <w:rFonts w:ascii="Times New Roman" w:eastAsia="Times New Roman" w:hAnsi="Times New Roman" w:cs="Times New Roman"/>
                <w:color w:val="000000"/>
                <w:sz w:val="20"/>
                <w:szCs w:val="20"/>
              </w:rPr>
              <w:t xml:space="preserve">100.0   </w:t>
            </w:r>
          </w:p>
        </w:tc>
        <w:tc>
          <w:tcPr>
            <w:tcW w:w="1180" w:type="dxa"/>
            <w:tcBorders>
              <w:top w:val="nil"/>
              <w:left w:val="nil"/>
              <w:bottom w:val="nil"/>
              <w:right w:val="nil"/>
            </w:tcBorders>
            <w:shd w:val="clear" w:color="auto" w:fill="auto"/>
            <w:noWrap/>
            <w:vAlign w:val="bottom"/>
            <w:hideMark/>
          </w:tcPr>
          <w:p w14:paraId="7EBC3301"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c>
          <w:tcPr>
            <w:tcW w:w="820" w:type="dxa"/>
            <w:tcBorders>
              <w:top w:val="nil"/>
              <w:left w:val="nil"/>
              <w:bottom w:val="nil"/>
              <w:right w:val="nil"/>
            </w:tcBorders>
            <w:shd w:val="clear" w:color="auto" w:fill="auto"/>
            <w:noWrap/>
            <w:vAlign w:val="bottom"/>
            <w:hideMark/>
          </w:tcPr>
          <w:p w14:paraId="14FDB7FC" w14:textId="77777777" w:rsidR="0015136A" w:rsidRPr="00B02BAF" w:rsidRDefault="0015136A" w:rsidP="00AC0A93">
            <w:pPr>
              <w:spacing w:after="0" w:line="240" w:lineRule="auto"/>
              <w:rPr>
                <w:rFonts w:ascii="Times New Roman" w:eastAsia="Times New Roman" w:hAnsi="Times New Roman" w:cs="Times New Roman"/>
                <w:color w:val="000000"/>
                <w:sz w:val="20"/>
                <w:szCs w:val="20"/>
              </w:rPr>
            </w:pPr>
          </w:p>
        </w:tc>
      </w:tr>
    </w:tbl>
    <w:p w14:paraId="4E961F44" w14:textId="77777777" w:rsidR="0015136A" w:rsidRPr="006637DD" w:rsidRDefault="0015136A" w:rsidP="0015136A">
      <w:pPr>
        <w:spacing w:line="240" w:lineRule="auto"/>
        <w:rPr>
          <w:rFonts w:ascii="Times New Roman" w:hAnsi="Times New Roman" w:cs="Times New Roman"/>
          <w:sz w:val="24"/>
          <w:szCs w:val="24"/>
        </w:rPr>
      </w:pPr>
    </w:p>
    <w:p w14:paraId="703A4765" w14:textId="77777777" w:rsidR="0015136A" w:rsidRPr="006637DD" w:rsidRDefault="0015136A" w:rsidP="0015136A">
      <w:pPr>
        <w:spacing w:line="240" w:lineRule="auto"/>
        <w:rPr>
          <w:rFonts w:ascii="Times New Roman" w:hAnsi="Times New Roman" w:cs="Times New Roman"/>
          <w:sz w:val="24"/>
          <w:szCs w:val="24"/>
        </w:rPr>
      </w:pPr>
      <w:r w:rsidRPr="006637DD">
        <w:rPr>
          <w:rFonts w:ascii="Times New Roman" w:hAnsi="Times New Roman" w:cs="Times New Roman"/>
          <w:sz w:val="24"/>
          <w:szCs w:val="24"/>
        </w:rPr>
        <w:t>Most of the data center in the middle class and the left endpoint of the histogram. It appears the histogram is not uniform or symmetrical.</w:t>
      </w:r>
    </w:p>
    <w:p w14:paraId="06D1E9C7" w14:textId="77777777" w:rsidR="0015136A" w:rsidRDefault="0015136A" w:rsidP="0015136A">
      <w:pPr>
        <w:rPr>
          <w:rFonts w:ascii="Times New Roman" w:hAnsi="Times New Roman" w:cs="Times New Roman"/>
          <w:sz w:val="24"/>
          <w:szCs w:val="24"/>
        </w:rPr>
      </w:pPr>
      <w:r>
        <w:rPr>
          <w:rFonts w:ascii="Times New Roman" w:hAnsi="Times New Roman" w:cs="Times New Roman"/>
          <w:sz w:val="24"/>
          <w:szCs w:val="24"/>
        </w:rPr>
        <w:br w:type="page"/>
      </w:r>
    </w:p>
    <w:p w14:paraId="3E0222FA" w14:textId="77777777" w:rsidR="0015136A" w:rsidRPr="006637DD" w:rsidRDefault="0015136A" w:rsidP="0015136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p w14:paraId="7304A6AF" w14:textId="77777777" w:rsidR="0015136A" w:rsidRPr="006637DD" w:rsidRDefault="0015136A" w:rsidP="0015136A">
      <w:pPr>
        <w:rPr>
          <w:rFonts w:ascii="Times New Roman" w:hAnsi="Times New Roman" w:cs="Times New Roman"/>
          <w:sz w:val="24"/>
          <w:szCs w:val="24"/>
        </w:rPr>
      </w:pPr>
      <w:r w:rsidRPr="00B02BAF">
        <w:rPr>
          <w:rFonts w:ascii="Times New Roman" w:hAnsi="Times New Roman" w:cs="Times New Roman"/>
          <w:noProof/>
        </w:rPr>
        <w:drawing>
          <wp:inline distT="0" distB="0" distL="0" distR="0" wp14:anchorId="5DA989FE" wp14:editId="4C1FB15C">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7B8DEC" w14:textId="77777777" w:rsidR="0015136A" w:rsidRPr="006637DD" w:rsidRDefault="0015136A" w:rsidP="0015136A">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rPr>
          <w:rFonts w:ascii="Times New Roman" w:hAnsi="Times New Roman" w:cs="Times New Roman"/>
          <w:sz w:val="24"/>
          <w:szCs w:val="24"/>
        </w:rPr>
      </w:pPr>
      <w:r w:rsidRPr="006637DD">
        <w:rPr>
          <w:rFonts w:ascii="Times New Roman" w:hAnsi="Times New Roman" w:cs="Times New Roman"/>
          <w:sz w:val="24"/>
          <w:szCs w:val="24"/>
        </w:rPr>
        <w:t>It looks like the unemployment rate is bimodal, with numbers mostly in the 5</w:t>
      </w:r>
      <w:r>
        <w:rPr>
          <w:rFonts w:ascii="Times New Roman" w:hAnsi="Times New Roman" w:cs="Times New Roman"/>
          <w:sz w:val="24"/>
          <w:szCs w:val="24"/>
        </w:rPr>
        <w:t>–</w:t>
      </w:r>
      <w:r w:rsidRPr="006637DD">
        <w:rPr>
          <w:rFonts w:ascii="Times New Roman" w:hAnsi="Times New Roman" w:cs="Times New Roman"/>
          <w:sz w:val="24"/>
          <w:szCs w:val="24"/>
        </w:rPr>
        <w:t>6% range or 8</w:t>
      </w:r>
      <w:r>
        <w:rPr>
          <w:rFonts w:ascii="Times New Roman" w:hAnsi="Times New Roman" w:cs="Times New Roman"/>
          <w:sz w:val="24"/>
          <w:szCs w:val="24"/>
        </w:rPr>
        <w:t>–</w:t>
      </w:r>
      <w:r w:rsidRPr="006637DD">
        <w:rPr>
          <w:rFonts w:ascii="Times New Roman" w:hAnsi="Times New Roman" w:cs="Times New Roman"/>
          <w:sz w:val="24"/>
          <w:szCs w:val="24"/>
        </w:rPr>
        <w:t>9% range.</w:t>
      </w:r>
    </w:p>
    <w:p w14:paraId="6300646F" w14:textId="77777777" w:rsidR="0015136A" w:rsidRPr="006637DD" w:rsidRDefault="0015136A" w:rsidP="0015136A">
      <w:pPr>
        <w:rPr>
          <w:rFonts w:ascii="Times New Roman" w:hAnsi="Times New Roman" w:cs="Times New Roman"/>
          <w:sz w:val="24"/>
          <w:szCs w:val="24"/>
        </w:rPr>
      </w:pPr>
      <w:r w:rsidRPr="006637DD">
        <w:rPr>
          <w:rFonts w:ascii="Times New Roman" w:hAnsi="Times New Roman" w:cs="Times New Roman"/>
          <w:sz w:val="24"/>
          <w:szCs w:val="24"/>
        </w:rPr>
        <w:br w:type="page"/>
      </w:r>
    </w:p>
    <w:p w14:paraId="79FDB039" w14:textId="24FE9186" w:rsidR="00E3497E" w:rsidRPr="0015136A" w:rsidRDefault="00E3497E" w:rsidP="0015136A">
      <w:bookmarkStart w:id="0" w:name="_GoBack"/>
      <w:bookmarkEnd w:id="0"/>
    </w:p>
    <w:sectPr w:rsidR="00E3497E" w:rsidRPr="0015136A" w:rsidSect="00E3497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D55BE" w14:textId="77777777" w:rsidR="003E33EB" w:rsidRDefault="003E33EB" w:rsidP="006637DD">
      <w:pPr>
        <w:spacing w:after="0" w:line="240" w:lineRule="auto"/>
      </w:pPr>
      <w:r>
        <w:separator/>
      </w:r>
    </w:p>
  </w:endnote>
  <w:endnote w:type="continuationSeparator" w:id="0">
    <w:p w14:paraId="079836A3" w14:textId="77777777" w:rsidR="003E33EB" w:rsidRDefault="003E33EB" w:rsidP="00663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292835"/>
      <w:docPartObj>
        <w:docPartGallery w:val="Page Numbers (Bottom of Page)"/>
        <w:docPartUnique/>
      </w:docPartObj>
    </w:sdtPr>
    <w:sdtEndPr>
      <w:rPr>
        <w:noProof/>
      </w:rPr>
    </w:sdtEndPr>
    <w:sdtContent>
      <w:p w14:paraId="0ABAA9D7" w14:textId="727F3527" w:rsidR="00CE3A03" w:rsidRDefault="00CE3A03" w:rsidP="006637DD">
        <w:pPr>
          <w:pStyle w:val="Footer"/>
          <w:jc w:val="center"/>
          <w:rPr>
            <w:rFonts w:ascii="Arial" w:hAnsi="Arial" w:cs="Arial"/>
            <w:noProof/>
            <w:sz w:val="16"/>
            <w:szCs w:val="16"/>
          </w:rPr>
        </w:pPr>
        <w:r w:rsidRPr="00E12F7C">
          <w:rPr>
            <w:rFonts w:ascii="Arial" w:hAnsi="Arial" w:cs="Arial"/>
            <w:sz w:val="16"/>
            <w:szCs w:val="16"/>
          </w:rPr>
          <w:fldChar w:fldCharType="begin"/>
        </w:r>
        <w:r w:rsidRPr="00E12F7C">
          <w:rPr>
            <w:rFonts w:ascii="Arial" w:hAnsi="Arial" w:cs="Arial"/>
            <w:sz w:val="16"/>
            <w:szCs w:val="16"/>
          </w:rPr>
          <w:instrText xml:space="preserve"> PAGE   \* MERGEFORMAT </w:instrText>
        </w:r>
        <w:r w:rsidRPr="00E12F7C">
          <w:rPr>
            <w:rFonts w:ascii="Arial" w:hAnsi="Arial" w:cs="Arial"/>
            <w:sz w:val="16"/>
            <w:szCs w:val="16"/>
          </w:rPr>
          <w:fldChar w:fldCharType="separate"/>
        </w:r>
        <w:r w:rsidR="008653FB">
          <w:rPr>
            <w:rFonts w:ascii="Arial" w:hAnsi="Arial" w:cs="Arial"/>
            <w:noProof/>
            <w:sz w:val="16"/>
            <w:szCs w:val="16"/>
          </w:rPr>
          <w:t>9</w:t>
        </w:r>
        <w:r w:rsidRPr="00E12F7C">
          <w:rPr>
            <w:rFonts w:ascii="Arial" w:hAnsi="Arial" w:cs="Arial"/>
            <w:noProof/>
            <w:sz w:val="16"/>
            <w:szCs w:val="16"/>
          </w:rPr>
          <w:fldChar w:fldCharType="end"/>
        </w:r>
      </w:p>
      <w:p w14:paraId="36124558" w14:textId="77777777" w:rsidR="00CE3A03" w:rsidRPr="00E12F7C" w:rsidRDefault="00CE3A03" w:rsidP="006637DD">
        <w:pPr>
          <w:pStyle w:val="Footer"/>
          <w:jc w:val="center"/>
          <w:rPr>
            <w:rFonts w:ascii="Arial" w:hAnsi="Arial" w:cs="Arial"/>
            <w:noProof/>
            <w:sz w:val="16"/>
            <w:szCs w:val="16"/>
          </w:rPr>
        </w:pPr>
      </w:p>
      <w:p w14:paraId="75FB0932" w14:textId="77777777" w:rsidR="00CE3A03" w:rsidRDefault="00CE3A03" w:rsidP="006637DD">
        <w:pPr>
          <w:pStyle w:val="Footer"/>
          <w:ind w:right="360"/>
          <w:jc w:val="center"/>
        </w:pPr>
        <w:r>
          <w:rPr>
            <w:rFonts w:ascii="Arial" w:hAnsi="Arial" w:cs="Arial"/>
            <w:sz w:val="16"/>
            <w:szCs w:val="16"/>
          </w:rPr>
          <w:t>Copyright © 2018 John Wiley &amp; Sons Canada, Ltd. Unauthorized copying, distribution, or transmission of this page is strictly prohibited.</w:t>
        </w:r>
      </w:p>
      <w:p w14:paraId="3A9CC743" w14:textId="77777777" w:rsidR="00CE3A03" w:rsidRDefault="003E33EB" w:rsidP="006637DD">
        <w:pPr>
          <w:pStyle w:val="Footer"/>
          <w:jc w:val="center"/>
          <w:rPr>
            <w:noProof/>
          </w:rPr>
        </w:pPr>
      </w:p>
    </w:sdtContent>
  </w:sdt>
  <w:p w14:paraId="62D21F39" w14:textId="77777777" w:rsidR="00CE3A03" w:rsidRDefault="00CE3A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78A0A" w14:textId="77777777" w:rsidR="003E33EB" w:rsidRDefault="003E33EB" w:rsidP="006637DD">
      <w:pPr>
        <w:spacing w:after="0" w:line="240" w:lineRule="auto"/>
      </w:pPr>
      <w:r>
        <w:separator/>
      </w:r>
    </w:p>
  </w:footnote>
  <w:footnote w:type="continuationSeparator" w:id="0">
    <w:p w14:paraId="208E7914" w14:textId="77777777" w:rsidR="003E33EB" w:rsidRDefault="003E33EB" w:rsidP="00663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6985E" w14:textId="1A159628" w:rsidR="00CE3A03" w:rsidRPr="00E12F7C" w:rsidRDefault="00CE3A03" w:rsidP="006637DD">
    <w:pPr>
      <w:pStyle w:val="Header"/>
      <w:ind w:right="360"/>
      <w:jc w:val="center"/>
      <w:rPr>
        <w:rFonts w:ascii="Arial" w:hAnsi="Arial" w:cs="Arial"/>
        <w:sz w:val="16"/>
        <w:szCs w:val="16"/>
      </w:rPr>
    </w:pPr>
    <w:r w:rsidRPr="00E12F7C">
      <w:rPr>
        <w:rFonts w:ascii="Arial" w:hAnsi="Arial" w:cs="Arial"/>
        <w:sz w:val="16"/>
        <w:szCs w:val="16"/>
      </w:rPr>
      <w:t xml:space="preserve">Black, Castillo, </w:t>
    </w:r>
    <w:proofErr w:type="spellStart"/>
    <w:r w:rsidRPr="00E12F7C">
      <w:rPr>
        <w:rFonts w:ascii="Arial" w:hAnsi="Arial" w:cs="Arial"/>
        <w:sz w:val="16"/>
        <w:szCs w:val="16"/>
      </w:rPr>
      <w:t>Goldlist</w:t>
    </w:r>
    <w:proofErr w:type="spellEnd"/>
    <w:r w:rsidRPr="00E12F7C">
      <w:rPr>
        <w:rFonts w:ascii="Arial" w:hAnsi="Arial" w:cs="Arial"/>
        <w:sz w:val="16"/>
        <w:szCs w:val="16"/>
      </w:rPr>
      <w:t xml:space="preserve">, Edmunds: Essentials of Business Statistics, Canadian Edition. Answers to </w:t>
    </w:r>
    <w:r>
      <w:rPr>
        <w:rFonts w:ascii="Arial" w:hAnsi="Arial" w:cs="Arial"/>
        <w:sz w:val="16"/>
        <w:szCs w:val="16"/>
      </w:rPr>
      <w:t>Database Exercises</w:t>
    </w:r>
    <w:r w:rsidRPr="00E12F7C">
      <w:rPr>
        <w:rFonts w:ascii="Arial" w:hAnsi="Arial" w:cs="Arial"/>
        <w:sz w:val="16"/>
        <w:szCs w:val="16"/>
      </w:rPr>
      <w:t>.</w:t>
    </w:r>
  </w:p>
  <w:p w14:paraId="49103CF8" w14:textId="77777777" w:rsidR="00CE3A03" w:rsidRDefault="00CE3A03" w:rsidP="006637DD">
    <w:pPr>
      <w:pStyle w:val="Header"/>
    </w:pPr>
  </w:p>
  <w:p w14:paraId="782C55E3" w14:textId="77777777" w:rsidR="00CE3A03" w:rsidRDefault="00CE3A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17AEE"/>
    <w:multiLevelType w:val="hybridMultilevel"/>
    <w:tmpl w:val="66902A6C"/>
    <w:lvl w:ilvl="0" w:tplc="E3AA8570">
      <w:start w:val="1"/>
      <w:numFmt w:val="lowerLetter"/>
      <w:lvlText w:val="%1."/>
      <w:lvlJc w:val="left"/>
      <w:pPr>
        <w:ind w:left="72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D63916"/>
    <w:multiLevelType w:val="hybridMultilevel"/>
    <w:tmpl w:val="66622B3C"/>
    <w:lvl w:ilvl="0" w:tplc="48B6F53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A871262"/>
    <w:multiLevelType w:val="hybridMultilevel"/>
    <w:tmpl w:val="FB50DA90"/>
    <w:lvl w:ilvl="0" w:tplc="48B6F53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9D92F40"/>
    <w:multiLevelType w:val="hybridMultilevel"/>
    <w:tmpl w:val="210884C4"/>
    <w:lvl w:ilvl="0" w:tplc="C7F464F8">
      <w:start w:val="1"/>
      <w:numFmt w:val="lowerLetter"/>
      <w:lvlText w:val="%1."/>
      <w:lvlJc w:val="left"/>
      <w:pPr>
        <w:ind w:left="108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E721E8"/>
    <w:multiLevelType w:val="hybridMultilevel"/>
    <w:tmpl w:val="DCCAECE8"/>
    <w:lvl w:ilvl="0" w:tplc="48B6F53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1457298"/>
    <w:multiLevelType w:val="hybridMultilevel"/>
    <w:tmpl w:val="F3CEDD4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F81BDC"/>
    <w:multiLevelType w:val="hybridMultilevel"/>
    <w:tmpl w:val="F3CEDD4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3206F0F"/>
    <w:multiLevelType w:val="hybridMultilevel"/>
    <w:tmpl w:val="38CA29BC"/>
    <w:lvl w:ilvl="0" w:tplc="48B6F53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6002941"/>
    <w:multiLevelType w:val="hybridMultilevel"/>
    <w:tmpl w:val="88746EBE"/>
    <w:lvl w:ilvl="0" w:tplc="27DA4A82">
      <w:start w:val="1"/>
      <w:numFmt w:val="decimal"/>
      <w:lvlText w:val="%1."/>
      <w:lvlJc w:val="left"/>
      <w:pPr>
        <w:ind w:left="360" w:hanging="360"/>
      </w:pPr>
      <w:rPr>
        <w:b/>
        <w:color w:val="auto"/>
      </w:rPr>
    </w:lvl>
    <w:lvl w:ilvl="1" w:tplc="F910A082">
      <w:start w:val="1"/>
      <w:numFmt w:val="lowerLetter"/>
      <w:lvlText w:val="%2."/>
      <w:lvlJc w:val="left"/>
      <w:pPr>
        <w:ind w:left="1080" w:hanging="360"/>
      </w:pPr>
      <w:rPr>
        <w:b/>
        <w:color w:val="auto"/>
      </w:r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54BC0AE4"/>
    <w:multiLevelType w:val="hybridMultilevel"/>
    <w:tmpl w:val="3A4E1ACE"/>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9AB31DC"/>
    <w:multiLevelType w:val="hybridMultilevel"/>
    <w:tmpl w:val="F872AEF0"/>
    <w:lvl w:ilvl="0" w:tplc="48B6F53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E5770D9"/>
    <w:multiLevelType w:val="hybridMultilevel"/>
    <w:tmpl w:val="0A0EFDE2"/>
    <w:lvl w:ilvl="0" w:tplc="48B6F53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1"/>
  </w:num>
  <w:num w:numId="4">
    <w:abstractNumId w:val="7"/>
  </w:num>
  <w:num w:numId="5">
    <w:abstractNumId w:val="4"/>
  </w:num>
  <w:num w:numId="6">
    <w:abstractNumId w:val="2"/>
  </w:num>
  <w:num w:numId="7">
    <w:abstractNumId w:val="1"/>
  </w:num>
  <w:num w:numId="8">
    <w:abstractNumId w:val="10"/>
  </w:num>
  <w:num w:numId="9">
    <w:abstractNumId w:val="0"/>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8F7"/>
    <w:rsid w:val="00112711"/>
    <w:rsid w:val="00131631"/>
    <w:rsid w:val="0015136A"/>
    <w:rsid w:val="00173EBB"/>
    <w:rsid w:val="001E48F7"/>
    <w:rsid w:val="001F36BE"/>
    <w:rsid w:val="00253138"/>
    <w:rsid w:val="002A4012"/>
    <w:rsid w:val="002E3B05"/>
    <w:rsid w:val="003E33EB"/>
    <w:rsid w:val="00427917"/>
    <w:rsid w:val="00540B12"/>
    <w:rsid w:val="005F7A23"/>
    <w:rsid w:val="006054FA"/>
    <w:rsid w:val="006637DD"/>
    <w:rsid w:val="008653FB"/>
    <w:rsid w:val="0093014F"/>
    <w:rsid w:val="00A10DC9"/>
    <w:rsid w:val="00A56B29"/>
    <w:rsid w:val="00B02BAF"/>
    <w:rsid w:val="00B968E0"/>
    <w:rsid w:val="00B970F1"/>
    <w:rsid w:val="00BE0593"/>
    <w:rsid w:val="00C40976"/>
    <w:rsid w:val="00CE3A03"/>
    <w:rsid w:val="00CE7140"/>
    <w:rsid w:val="00E3497E"/>
    <w:rsid w:val="00E84078"/>
    <w:rsid w:val="00F21157"/>
    <w:rsid w:val="00F8623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22CD5"/>
  <w15:docId w15:val="{B437C0E1-02A7-49B6-9EBD-7C9127D80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8F7"/>
    <w:pPr>
      <w:ind w:left="720"/>
      <w:contextualSpacing/>
    </w:pPr>
    <w:rPr>
      <w:rFonts w:ascii="Calibri" w:eastAsia="Calibri" w:hAnsi="Calibri" w:cs="Times New Roman"/>
    </w:rPr>
  </w:style>
  <w:style w:type="paragraph" w:styleId="Revision">
    <w:name w:val="Revision"/>
    <w:hidden/>
    <w:uiPriority w:val="99"/>
    <w:semiHidden/>
    <w:rsid w:val="00B970F1"/>
    <w:pPr>
      <w:spacing w:after="0" w:line="240" w:lineRule="auto"/>
    </w:pPr>
  </w:style>
  <w:style w:type="paragraph" w:styleId="BalloonText">
    <w:name w:val="Balloon Text"/>
    <w:basedOn w:val="Normal"/>
    <w:link w:val="BalloonTextChar"/>
    <w:uiPriority w:val="99"/>
    <w:semiHidden/>
    <w:unhideWhenUsed/>
    <w:rsid w:val="00B970F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970F1"/>
    <w:rPr>
      <w:rFonts w:ascii="Lucida Grande" w:hAnsi="Lucida Grande"/>
      <w:sz w:val="18"/>
      <w:szCs w:val="18"/>
    </w:rPr>
  </w:style>
  <w:style w:type="paragraph" w:styleId="BodyTextIndent2">
    <w:name w:val="Body Text Indent 2"/>
    <w:basedOn w:val="Normal"/>
    <w:link w:val="BodyTextIndent2Char"/>
    <w:rsid w:val="00A56B29"/>
    <w:pPr>
      <w:spacing w:after="0" w:line="240" w:lineRule="auto"/>
      <w:ind w:left="720"/>
    </w:pPr>
    <w:rPr>
      <w:rFonts w:ascii="Times New Roman" w:eastAsia="Times New Roman" w:hAnsi="Times New Roman" w:cs="Times New Roman"/>
      <w:bCs/>
      <w:sz w:val="24"/>
      <w:szCs w:val="24"/>
      <w:lang w:eastAsia="en-CA"/>
    </w:rPr>
  </w:style>
  <w:style w:type="character" w:customStyle="1" w:styleId="BodyTextIndent2Char">
    <w:name w:val="Body Text Indent 2 Char"/>
    <w:basedOn w:val="DefaultParagraphFont"/>
    <w:link w:val="BodyTextIndent2"/>
    <w:rsid w:val="00A56B29"/>
    <w:rPr>
      <w:rFonts w:ascii="Times New Roman" w:eastAsia="Times New Roman" w:hAnsi="Times New Roman" w:cs="Times New Roman"/>
      <w:bCs/>
      <w:sz w:val="24"/>
      <w:szCs w:val="24"/>
      <w:lang w:eastAsia="en-CA"/>
    </w:rPr>
  </w:style>
  <w:style w:type="table" w:styleId="TableGrid">
    <w:name w:val="Table Grid"/>
    <w:basedOn w:val="TableNormal"/>
    <w:uiPriority w:val="59"/>
    <w:rsid w:val="00F8623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6637DD"/>
    <w:pPr>
      <w:tabs>
        <w:tab w:val="center" w:pos="4320"/>
        <w:tab w:val="right" w:pos="8640"/>
      </w:tabs>
      <w:spacing w:after="0" w:line="240" w:lineRule="auto"/>
    </w:pPr>
  </w:style>
  <w:style w:type="character" w:customStyle="1" w:styleId="HeaderChar">
    <w:name w:val="Header Char"/>
    <w:basedOn w:val="DefaultParagraphFont"/>
    <w:link w:val="Header"/>
    <w:rsid w:val="006637DD"/>
  </w:style>
  <w:style w:type="paragraph" w:styleId="Footer">
    <w:name w:val="footer"/>
    <w:basedOn w:val="Normal"/>
    <w:link w:val="FooterChar"/>
    <w:uiPriority w:val="99"/>
    <w:unhideWhenUsed/>
    <w:rsid w:val="006637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3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A00742989\Dropbox\stats%20text%20backups\2017_nov\database_update\International_labou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Canadian RRSP Contributors</a:t>
            </a:r>
          </a:p>
        </c:rich>
      </c:tx>
      <c:overlay val="0"/>
    </c:title>
    <c:autoTitleDeleted val="0"/>
    <c:plotArea>
      <c:layout/>
      <c:barChart>
        <c:barDir val="col"/>
        <c:grouping val="clustered"/>
        <c:varyColors val="0"/>
        <c:ser>
          <c:idx val="0"/>
          <c:order val="0"/>
          <c:spPr>
            <a:pattFill prst="ltUpDiag">
              <a:fgClr>
                <a:srgbClr val="FFFFCC"/>
              </a:fgClr>
              <a:bgClr>
                <a:srgbClr val="FFFFFF"/>
              </a:bgClr>
            </a:pattFill>
            <a:ln w="3175">
              <a:solidFill>
                <a:srgbClr val="000000"/>
              </a:solidFill>
              <a:prstDash val="solid"/>
            </a:ln>
          </c:spPr>
          <c:invertIfNegative val="0"/>
          <c:cat>
            <c:numRef>
              <c:f>'Ch1'!$B$6:$B$14</c:f>
              <c:numCache>
                <c:formatCode>#,##0\ ;\-#,##0\ </c:formatCode>
                <c:ptCount val="9"/>
                <c:pt idx="0">
                  <c:v>40</c:v>
                </c:pt>
                <c:pt idx="1">
                  <c:v>41</c:v>
                </c:pt>
                <c:pt idx="2">
                  <c:v>42</c:v>
                </c:pt>
                <c:pt idx="3">
                  <c:v>43</c:v>
                </c:pt>
                <c:pt idx="4">
                  <c:v>44</c:v>
                </c:pt>
                <c:pt idx="5">
                  <c:v>45</c:v>
                </c:pt>
                <c:pt idx="6">
                  <c:v>46</c:v>
                </c:pt>
                <c:pt idx="7">
                  <c:v>47</c:v>
                </c:pt>
                <c:pt idx="8" formatCode=";;;">
                  <c:v>47.99</c:v>
                </c:pt>
              </c:numCache>
            </c:numRef>
          </c:cat>
          <c:val>
            <c:numRef>
              <c:f>'Ch1'!$H$6:$H$14</c:f>
              <c:numCache>
                <c:formatCode>0.0\ \ \ </c:formatCode>
                <c:ptCount val="9"/>
                <c:pt idx="0">
                  <c:v>1.9230769230769229</c:v>
                </c:pt>
                <c:pt idx="1">
                  <c:v>5.7692307692307701</c:v>
                </c:pt>
                <c:pt idx="2">
                  <c:v>7.6923076923076916</c:v>
                </c:pt>
                <c:pt idx="3">
                  <c:v>25.641025641025639</c:v>
                </c:pt>
                <c:pt idx="4">
                  <c:v>28.84615384615384</c:v>
                </c:pt>
                <c:pt idx="5">
                  <c:v>21.794871794871799</c:v>
                </c:pt>
                <c:pt idx="6">
                  <c:v>7.6923076923076916</c:v>
                </c:pt>
                <c:pt idx="7">
                  <c:v>0.64102564102564097</c:v>
                </c:pt>
              </c:numCache>
            </c:numRef>
          </c:val>
          <c:extLst>
            <c:ext xmlns:c16="http://schemas.microsoft.com/office/drawing/2014/chart" uri="{C3380CC4-5D6E-409C-BE32-E72D297353CC}">
              <c16:uniqueId val="{00000000-4C48-4AF9-B5AF-C4500089CF0D}"/>
            </c:ext>
          </c:extLst>
        </c:ser>
        <c:dLbls>
          <c:showLegendKey val="0"/>
          <c:showVal val="0"/>
          <c:showCatName val="0"/>
          <c:showSerName val="0"/>
          <c:showPercent val="0"/>
          <c:showBubbleSize val="0"/>
        </c:dLbls>
        <c:gapWidth val="0"/>
        <c:axId val="2071222184"/>
        <c:axId val="2071228424"/>
      </c:barChart>
      <c:catAx>
        <c:axId val="2071222184"/>
        <c:scaling>
          <c:orientation val="minMax"/>
        </c:scaling>
        <c:delete val="0"/>
        <c:axPos val="b"/>
        <c:title>
          <c:tx>
            <c:rich>
              <a:bodyPr/>
              <a:lstStyle/>
              <a:p>
                <a:pPr>
                  <a:defRPr sz="1000" b="0" i="0">
                    <a:latin typeface="Arial"/>
                    <a:ea typeface="Arial"/>
                    <a:cs typeface="Arial"/>
                  </a:defRPr>
                </a:pPr>
                <a:r>
                  <a:rPr lang="en-US"/>
                  <a:t>Average Age</a:t>
                </a:r>
              </a:p>
            </c:rich>
          </c:tx>
          <c:overlay val="0"/>
        </c:title>
        <c:numFmt formatCode="#,##0\ ;\-#,##0\ " sourceLinked="0"/>
        <c:majorTickMark val="none"/>
        <c:minorTickMark val="none"/>
        <c:tickLblPos val="nextTo"/>
        <c:txPr>
          <a:bodyPr rot="-2700000" vert="horz"/>
          <a:lstStyle/>
          <a:p>
            <a:pPr>
              <a:defRPr sz="1000" b="0" i="0">
                <a:latin typeface="Arial"/>
                <a:ea typeface="Arial"/>
                <a:cs typeface="Arial"/>
              </a:defRPr>
            </a:pPr>
            <a:endParaRPr lang="en-US"/>
          </a:p>
        </c:txPr>
        <c:crossAx val="2071228424"/>
        <c:crosses val="autoZero"/>
        <c:auto val="1"/>
        <c:lblAlgn val="ctr"/>
        <c:lblOffset val="100"/>
        <c:noMultiLvlLbl val="0"/>
      </c:catAx>
      <c:valAx>
        <c:axId val="2071228424"/>
        <c:scaling>
          <c:orientation val="minMax"/>
        </c:scaling>
        <c:delete val="0"/>
        <c:axPos val="l"/>
        <c:title>
          <c:tx>
            <c:rich>
              <a:bodyPr/>
              <a:lstStyle/>
              <a:p>
                <a:pPr>
                  <a:defRPr sz="1000" b="0" i="0">
                    <a:latin typeface="Arial"/>
                    <a:ea typeface="Arial"/>
                    <a:cs typeface="Arial"/>
                  </a:defRPr>
                </a:pPr>
                <a:r>
                  <a:rPr lang="en-CA"/>
                  <a:t>Percent</a:t>
                </a:r>
              </a:p>
            </c:rich>
          </c:tx>
          <c:overlay val="0"/>
        </c:title>
        <c:numFmt formatCode="0" sourceLinked="0"/>
        <c:majorTickMark val="out"/>
        <c:minorTickMark val="none"/>
        <c:tickLblPos val="nextTo"/>
        <c:txPr>
          <a:bodyPr/>
          <a:lstStyle/>
          <a:p>
            <a:pPr>
              <a:defRPr sz="1000" b="0" i="0">
                <a:latin typeface="Arial"/>
                <a:ea typeface="Arial"/>
                <a:cs typeface="Arial"/>
              </a:defRPr>
            </a:pPr>
            <a:endParaRPr lang="en-US"/>
          </a:p>
        </c:txPr>
        <c:crossAx val="2071222184"/>
        <c:crosses val="autoZero"/>
        <c:crossBetween val="between"/>
      </c:valAx>
      <c:spPr>
        <a:noFill/>
        <a:ln w="25400">
          <a:noFill/>
        </a:ln>
      </c:spPr>
    </c:plotArea>
    <c:plotVisOnly val="1"/>
    <c:dispBlanksAs val="gap"/>
    <c:showDLblsOverMax val="0"/>
  </c:chart>
  <c:txPr>
    <a:bodyPr/>
    <a:lstStyle/>
    <a:p>
      <a:pPr>
        <a:defRPr sz="1000" b="0" i="0">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CA"/>
              <a:t>Histogram</a:t>
            </a:r>
          </a:p>
        </c:rich>
      </c:tx>
      <c:overlay val="0"/>
    </c:title>
    <c:autoTitleDeleted val="0"/>
    <c:plotArea>
      <c:layout/>
      <c:barChart>
        <c:barDir val="col"/>
        <c:grouping val="clustered"/>
        <c:varyColors val="0"/>
        <c:ser>
          <c:idx val="0"/>
          <c:order val="0"/>
          <c:spPr>
            <a:pattFill prst="ltUpDiag">
              <a:fgClr>
                <a:srgbClr val="FFFFCC"/>
              </a:fgClr>
              <a:bgClr>
                <a:srgbClr val="FFFFFF"/>
              </a:bgClr>
            </a:pattFill>
            <a:ln w="3175">
              <a:solidFill>
                <a:srgbClr val="000000"/>
              </a:solidFill>
              <a:prstDash val="solid"/>
            </a:ln>
          </c:spPr>
          <c:invertIfNegative val="0"/>
          <c:cat>
            <c:numRef>
              <c:f>Ch2Output!$B$6:$B$13</c:f>
              <c:numCache>
                <c:formatCode>#,##0.0\ ;\-#,##0.0\ </c:formatCode>
                <c:ptCount val="8"/>
                <c:pt idx="0">
                  <c:v>175</c:v>
                </c:pt>
                <c:pt idx="1">
                  <c:v>210</c:v>
                </c:pt>
                <c:pt idx="2">
                  <c:v>245</c:v>
                </c:pt>
                <c:pt idx="3">
                  <c:v>280</c:v>
                </c:pt>
                <c:pt idx="4">
                  <c:v>315</c:v>
                </c:pt>
                <c:pt idx="5">
                  <c:v>350</c:v>
                </c:pt>
                <c:pt idx="6">
                  <c:v>385</c:v>
                </c:pt>
                <c:pt idx="7" formatCode=";;;">
                  <c:v>419.99990000000003</c:v>
                </c:pt>
              </c:numCache>
            </c:numRef>
          </c:cat>
          <c:val>
            <c:numRef>
              <c:f>Ch2Output!$H$6:$H$13</c:f>
              <c:numCache>
                <c:formatCode>0.0\ \ \ </c:formatCode>
                <c:ptCount val="8"/>
                <c:pt idx="0">
                  <c:v>4.2801556420233462</c:v>
                </c:pt>
                <c:pt idx="1">
                  <c:v>15.953307392996109</c:v>
                </c:pt>
                <c:pt idx="2">
                  <c:v>41.634241245136167</c:v>
                </c:pt>
                <c:pt idx="3">
                  <c:v>24.902723735408561</c:v>
                </c:pt>
                <c:pt idx="4">
                  <c:v>7.782101167315175</c:v>
                </c:pt>
                <c:pt idx="5">
                  <c:v>4.6692607003891071</c:v>
                </c:pt>
                <c:pt idx="6">
                  <c:v>0.77821011673151697</c:v>
                </c:pt>
              </c:numCache>
            </c:numRef>
          </c:val>
          <c:extLst>
            <c:ext xmlns:c16="http://schemas.microsoft.com/office/drawing/2014/chart" uri="{C3380CC4-5D6E-409C-BE32-E72D297353CC}">
              <c16:uniqueId val="{00000000-1DED-4A92-B5A8-556ED7D7F6E0}"/>
            </c:ext>
          </c:extLst>
        </c:ser>
        <c:dLbls>
          <c:showLegendKey val="0"/>
          <c:showVal val="0"/>
          <c:showCatName val="0"/>
          <c:showSerName val="0"/>
          <c:showPercent val="0"/>
          <c:showBubbleSize val="0"/>
        </c:dLbls>
        <c:gapWidth val="0"/>
        <c:axId val="2071146280"/>
        <c:axId val="2071140728"/>
      </c:barChart>
      <c:catAx>
        <c:axId val="2071146280"/>
        <c:scaling>
          <c:orientation val="minMax"/>
        </c:scaling>
        <c:delete val="0"/>
        <c:axPos val="b"/>
        <c:title>
          <c:tx>
            <c:rich>
              <a:bodyPr/>
              <a:lstStyle/>
              <a:p>
                <a:pPr>
                  <a:defRPr sz="1000" b="0" i="0">
                    <a:latin typeface="Arial"/>
                    <a:ea typeface="Arial"/>
                    <a:cs typeface="Arial"/>
                  </a:defRPr>
                </a:pPr>
                <a:r>
                  <a:rPr lang="en-CA"/>
                  <a:t>Energy Index</a:t>
                </a:r>
              </a:p>
            </c:rich>
          </c:tx>
          <c:overlay val="0"/>
        </c:title>
        <c:numFmt formatCode="#,##0.0\ ;\-#,##0.0\ " sourceLinked="0"/>
        <c:majorTickMark val="none"/>
        <c:minorTickMark val="none"/>
        <c:tickLblPos val="nextTo"/>
        <c:txPr>
          <a:bodyPr rot="-2700000" vert="horz"/>
          <a:lstStyle/>
          <a:p>
            <a:pPr>
              <a:defRPr sz="1000" b="0" i="0">
                <a:latin typeface="Arial"/>
                <a:ea typeface="Arial"/>
                <a:cs typeface="Arial"/>
              </a:defRPr>
            </a:pPr>
            <a:endParaRPr lang="en-US"/>
          </a:p>
        </c:txPr>
        <c:crossAx val="2071140728"/>
        <c:crosses val="autoZero"/>
        <c:auto val="1"/>
        <c:lblAlgn val="ctr"/>
        <c:lblOffset val="100"/>
        <c:noMultiLvlLbl val="0"/>
      </c:catAx>
      <c:valAx>
        <c:axId val="2071140728"/>
        <c:scaling>
          <c:orientation val="minMax"/>
        </c:scaling>
        <c:delete val="0"/>
        <c:axPos val="l"/>
        <c:title>
          <c:tx>
            <c:rich>
              <a:bodyPr/>
              <a:lstStyle/>
              <a:p>
                <a:pPr>
                  <a:defRPr sz="1000" b="0" i="0">
                    <a:latin typeface="Arial"/>
                    <a:ea typeface="Arial"/>
                    <a:cs typeface="Arial"/>
                  </a:defRPr>
                </a:pPr>
                <a:r>
                  <a:rPr lang="en-CA"/>
                  <a:t>Percent</a:t>
                </a:r>
              </a:p>
            </c:rich>
          </c:tx>
          <c:overlay val="0"/>
        </c:title>
        <c:numFmt formatCode="0" sourceLinked="0"/>
        <c:majorTickMark val="out"/>
        <c:minorTickMark val="none"/>
        <c:tickLblPos val="nextTo"/>
        <c:txPr>
          <a:bodyPr/>
          <a:lstStyle/>
          <a:p>
            <a:pPr>
              <a:defRPr sz="1000" b="0" i="0">
                <a:latin typeface="Arial"/>
                <a:ea typeface="Arial"/>
                <a:cs typeface="Arial"/>
              </a:defRPr>
            </a:pPr>
            <a:endParaRPr lang="en-US"/>
          </a:p>
        </c:txPr>
        <c:crossAx val="2071146280"/>
        <c:crosses val="autoZero"/>
        <c:crossBetween val="between"/>
      </c:valAx>
      <c:spPr>
        <a:noFill/>
        <a:ln w="25400">
          <a:noFill/>
        </a:ln>
      </c:spPr>
    </c:plotArea>
    <c:legend>
      <c:legendPos val="r"/>
      <c:overlay val="0"/>
    </c:legend>
    <c:plotVisOnly val="1"/>
    <c:dispBlanksAs val="gap"/>
    <c:showDLblsOverMax val="0"/>
  </c:chart>
  <c:txPr>
    <a:bodyPr/>
    <a:lstStyle/>
    <a:p>
      <a:pPr>
        <a:defRPr sz="1000" b="0" i="0">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[International_labour.xlsx]Sheet1!PivotTable1</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Unemployment in the UK</a:t>
            </a:r>
          </a:p>
        </c:rich>
      </c:tx>
      <c:overlay val="0"/>
      <c:spPr>
        <a:noFill/>
        <a:ln>
          <a:noFill/>
        </a:ln>
        <a:effectLst/>
      </c:spPr>
    </c:title>
    <c:autoTitleDeleted val="0"/>
    <c:pivotFmts>
      <c:pivotFmt>
        <c:idx val="0"/>
        <c:spPr>
          <a:solidFill>
            <a:schemeClr val="accent1"/>
          </a:solidFill>
          <a:ln w="28575" cap="rnd">
            <a:solidFill>
              <a:schemeClr val="accent1"/>
            </a:solidFill>
            <a:round/>
          </a:ln>
          <a:effectLst/>
        </c:spPr>
        <c:marker>
          <c:symbol val="none"/>
        </c:marker>
      </c:pivotFmt>
      <c:pivotFmt>
        <c:idx val="1"/>
        <c:spPr>
          <a:solidFill>
            <a:schemeClr val="accent1"/>
          </a:solidFill>
          <a:ln w="28575" cap="rnd">
            <a:solidFill>
              <a:schemeClr val="accent1"/>
            </a:solidFill>
            <a:round/>
          </a:ln>
          <a:effectLst/>
        </c:spPr>
        <c:marker>
          <c:symbol val="none"/>
        </c:marker>
      </c:pivotFmt>
      <c:pivotFmt>
        <c:idx val="2"/>
        <c:spPr>
          <a:solidFill>
            <a:schemeClr val="accent1"/>
          </a:solidFill>
          <a:ln w="28575" cap="rnd">
            <a:solidFill>
              <a:schemeClr val="accent1"/>
            </a:solidFill>
            <a:round/>
          </a:ln>
          <a:effectLst/>
        </c:spPr>
        <c:marker>
          <c:symbol val="none"/>
        </c:marker>
      </c:pivotFmt>
    </c:pivotFmts>
    <c:plotArea>
      <c:layout/>
      <c:lineChart>
        <c:grouping val="stacked"/>
        <c:varyColors val="0"/>
        <c:ser>
          <c:idx val="0"/>
          <c:order val="0"/>
          <c:tx>
            <c:strRef>
              <c:f>Sheet1!$B$3</c:f>
              <c:strCache>
                <c:ptCount val="1"/>
                <c:pt idx="0">
                  <c:v>Total</c:v>
                </c:pt>
              </c:strCache>
            </c:strRef>
          </c:tx>
          <c:spPr>
            <a:ln w="28575" cap="rnd">
              <a:solidFill>
                <a:schemeClr val="accent1"/>
              </a:solidFill>
              <a:round/>
            </a:ln>
            <a:effectLst/>
          </c:spPr>
          <c:marker>
            <c:symbol val="none"/>
          </c:marker>
          <c:cat>
            <c:strRef>
              <c:f>Sheet1!$A$4:$A$13</c:f>
              <c:strCache>
                <c:ptCount val="9"/>
                <c:pt idx="0">
                  <c:v>&lt;4 or (blank)</c:v>
                </c:pt>
                <c:pt idx="1">
                  <c:v>4-5</c:v>
                </c:pt>
                <c:pt idx="2">
                  <c:v>5-6</c:v>
                </c:pt>
                <c:pt idx="3">
                  <c:v>6-7</c:v>
                </c:pt>
                <c:pt idx="4">
                  <c:v>7-8</c:v>
                </c:pt>
                <c:pt idx="5">
                  <c:v>8-9</c:v>
                </c:pt>
                <c:pt idx="6">
                  <c:v>9-10</c:v>
                </c:pt>
                <c:pt idx="7">
                  <c:v>10-11</c:v>
                </c:pt>
                <c:pt idx="8">
                  <c:v>11-12</c:v>
                </c:pt>
              </c:strCache>
            </c:strRef>
          </c:cat>
          <c:val>
            <c:numRef>
              <c:f>Sheet1!$B$4:$B$13</c:f>
              <c:numCache>
                <c:formatCode>General</c:formatCode>
                <c:ptCount val="9"/>
                <c:pt idx="1">
                  <c:v>2</c:v>
                </c:pt>
                <c:pt idx="2">
                  <c:v>7</c:v>
                </c:pt>
                <c:pt idx="3">
                  <c:v>2</c:v>
                </c:pt>
                <c:pt idx="4">
                  <c:v>5</c:v>
                </c:pt>
                <c:pt idx="5">
                  <c:v>6</c:v>
                </c:pt>
                <c:pt idx="6">
                  <c:v>1</c:v>
                </c:pt>
                <c:pt idx="7">
                  <c:v>3</c:v>
                </c:pt>
                <c:pt idx="8">
                  <c:v>4</c:v>
                </c:pt>
              </c:numCache>
            </c:numRef>
          </c:val>
          <c:smooth val="0"/>
          <c:extLst>
            <c:ext xmlns:c16="http://schemas.microsoft.com/office/drawing/2014/chart" uri="{C3380CC4-5D6E-409C-BE32-E72D297353CC}">
              <c16:uniqueId val="{00000000-F68A-4707-8D00-E3791C8AAC19}"/>
            </c:ext>
          </c:extLst>
        </c:ser>
        <c:dLbls>
          <c:showLegendKey val="0"/>
          <c:showVal val="0"/>
          <c:showCatName val="0"/>
          <c:showSerName val="0"/>
          <c:showPercent val="0"/>
          <c:showBubbleSize val="0"/>
        </c:dLbls>
        <c:smooth val="0"/>
        <c:axId val="2071090088"/>
        <c:axId val="2071083640"/>
      </c:lineChart>
      <c:catAx>
        <c:axId val="20710900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 Unemployment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1083640"/>
        <c:crosses val="autoZero"/>
        <c:auto val="1"/>
        <c:lblAlgn val="ctr"/>
        <c:lblOffset val="100"/>
        <c:noMultiLvlLbl val="0"/>
      </c:catAx>
      <c:valAx>
        <c:axId val="20710836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Count</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71090088"/>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 xmlns:c16="http://schemas.microsoft.com/office/drawing/2014/chart" uri="{E28EC0CA-F0BB-4C9C-879D-F8772B89E7AC}">
      <c16:pivotOptions16>
        <c16:showExpandCollapseFieldButtons val="1"/>
      </c16:pivotOptions16>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MyCompany</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Thar Adale</cp:lastModifiedBy>
  <cp:revision>5</cp:revision>
  <dcterms:created xsi:type="dcterms:W3CDTF">2018-01-15T15:54:00Z</dcterms:created>
  <dcterms:modified xsi:type="dcterms:W3CDTF">2020-02-22T19:31:00Z</dcterms:modified>
</cp:coreProperties>
</file>